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51AD2" w14:textId="0F066EAD" w:rsidR="002142DB" w:rsidRDefault="00EC1F3E" w:rsidP="00EB6651">
      <w:pPr>
        <w:rPr>
          <w:b/>
          <w:bCs/>
        </w:rPr>
      </w:pPr>
      <w:r>
        <w:rPr>
          <w:b/>
          <w:bCs/>
        </w:rPr>
        <w:t>Etaient présents :</w:t>
      </w:r>
    </w:p>
    <w:p w14:paraId="6B6F33F9" w14:textId="77777777" w:rsidR="008F1122" w:rsidRDefault="008F1122" w:rsidP="008F1122">
      <w:pPr>
        <w:pStyle w:val="Paragraphedeliste"/>
      </w:pPr>
    </w:p>
    <w:p w14:paraId="6D560606" w14:textId="26C72F29" w:rsidR="008F1122" w:rsidRDefault="008F1122" w:rsidP="00EC1F3E">
      <w:pPr>
        <w:pStyle w:val="Paragraphedeliste"/>
        <w:numPr>
          <w:ilvl w:val="0"/>
          <w:numId w:val="5"/>
        </w:numPr>
      </w:pPr>
      <w:r>
        <w:t xml:space="preserve">BROQUET Dominique : Représentant du </w:t>
      </w:r>
      <w:proofErr w:type="spellStart"/>
      <w:r>
        <w:t>Sivu</w:t>
      </w:r>
      <w:proofErr w:type="spellEnd"/>
      <w:r>
        <w:t xml:space="preserve"> du bois </w:t>
      </w:r>
      <w:proofErr w:type="spellStart"/>
      <w:r>
        <w:t>Machy</w:t>
      </w:r>
      <w:proofErr w:type="spellEnd"/>
    </w:p>
    <w:p w14:paraId="526A3B86" w14:textId="4C7CF15A" w:rsidR="008F1122" w:rsidRDefault="008F1122" w:rsidP="00EC1F3E">
      <w:pPr>
        <w:pStyle w:val="Paragraphedeliste"/>
        <w:numPr>
          <w:ilvl w:val="0"/>
          <w:numId w:val="5"/>
        </w:numPr>
      </w:pPr>
      <w:r>
        <w:t>BRUYELLE Jean-Charles : Président de la Commission « Gestion de la ressource »</w:t>
      </w:r>
    </w:p>
    <w:p w14:paraId="7043DBE4" w14:textId="5103183F" w:rsidR="008F1122" w:rsidRDefault="008F1122" w:rsidP="00EC1F3E">
      <w:pPr>
        <w:pStyle w:val="Paragraphedeliste"/>
        <w:numPr>
          <w:ilvl w:val="0"/>
          <w:numId w:val="5"/>
        </w:numPr>
      </w:pPr>
      <w:r>
        <w:t>CHERIGIE Valérie : Directrice du Symcéa</w:t>
      </w:r>
    </w:p>
    <w:p w14:paraId="36C23FB2" w14:textId="42690825" w:rsidR="00EC1F3E" w:rsidRDefault="008F1122" w:rsidP="00EC1F3E">
      <w:pPr>
        <w:pStyle w:val="Paragraphedeliste"/>
        <w:numPr>
          <w:ilvl w:val="0"/>
          <w:numId w:val="5"/>
        </w:numPr>
      </w:pPr>
      <w:r>
        <w:t>DRAIN Blandine : Présidente de la Commission Thématique « Communication »</w:t>
      </w:r>
    </w:p>
    <w:p w14:paraId="381C2EE8" w14:textId="223EACA8" w:rsidR="008F1122" w:rsidRDefault="008F1122" w:rsidP="00EC1F3E">
      <w:pPr>
        <w:pStyle w:val="Paragraphedeliste"/>
        <w:numPr>
          <w:ilvl w:val="0"/>
          <w:numId w:val="5"/>
        </w:numPr>
      </w:pPr>
      <w:r>
        <w:t>JOUVENEL Anthony : Syndicat mixte CM Opale</w:t>
      </w:r>
    </w:p>
    <w:p w14:paraId="5972632D" w14:textId="6C6E789C" w:rsidR="008F1122" w:rsidRDefault="008F1122" w:rsidP="00EC1F3E">
      <w:pPr>
        <w:pStyle w:val="Paragraphedeliste"/>
        <w:numPr>
          <w:ilvl w:val="0"/>
          <w:numId w:val="5"/>
        </w:numPr>
      </w:pPr>
      <w:r>
        <w:t>LECLERCQ Marcel : Représentant de la commune de Ligny-sur-Canche</w:t>
      </w:r>
    </w:p>
    <w:p w14:paraId="6515DA14" w14:textId="0C663472" w:rsidR="008F1122" w:rsidRDefault="008F1122" w:rsidP="00EC1F3E">
      <w:pPr>
        <w:pStyle w:val="Paragraphedeliste"/>
        <w:numPr>
          <w:ilvl w:val="0"/>
          <w:numId w:val="5"/>
        </w:numPr>
      </w:pPr>
      <w:r>
        <w:t>MORMENTYN Annabelle : Agence de l’eau Artois-Picardie</w:t>
      </w:r>
    </w:p>
    <w:p w14:paraId="47F6B535" w14:textId="001850BB" w:rsidR="00D64AB0" w:rsidRDefault="00D64AB0" w:rsidP="00EC1F3E">
      <w:pPr>
        <w:pStyle w:val="Paragraphedeliste"/>
        <w:numPr>
          <w:ilvl w:val="0"/>
          <w:numId w:val="5"/>
        </w:numPr>
      </w:pPr>
      <w:r>
        <w:t>REGNIEZ Hervé : représentant de l’OFB</w:t>
      </w:r>
    </w:p>
    <w:p w14:paraId="7C2991F9" w14:textId="10800CA0" w:rsidR="008F1122" w:rsidRDefault="008F1122" w:rsidP="00EC1F3E">
      <w:pPr>
        <w:pStyle w:val="Paragraphedeliste"/>
        <w:numPr>
          <w:ilvl w:val="0"/>
          <w:numId w:val="5"/>
        </w:numPr>
      </w:pPr>
      <w:r>
        <w:t>TETARD Ghislain : Président de la CLE</w:t>
      </w:r>
    </w:p>
    <w:p w14:paraId="1B70FF6A" w14:textId="1A4BB9F6" w:rsidR="008F1122" w:rsidRDefault="008F1122" w:rsidP="00EC1F3E">
      <w:pPr>
        <w:pStyle w:val="Paragraphedeliste"/>
        <w:numPr>
          <w:ilvl w:val="0"/>
          <w:numId w:val="5"/>
        </w:numPr>
      </w:pPr>
      <w:r>
        <w:t>TINCHON Jean-Marie : Représentant de Boubers-sur-Canche</w:t>
      </w:r>
    </w:p>
    <w:p w14:paraId="6629C145" w14:textId="301E16A7" w:rsidR="008F1122" w:rsidRDefault="008F1122" w:rsidP="00EC1F3E">
      <w:pPr>
        <w:pStyle w:val="Paragraphedeliste"/>
        <w:numPr>
          <w:ilvl w:val="0"/>
          <w:numId w:val="5"/>
        </w:numPr>
      </w:pPr>
      <w:r>
        <w:t xml:space="preserve">VANDENABEELE </w:t>
      </w:r>
      <w:proofErr w:type="spellStart"/>
      <w:r>
        <w:t>Dimitry</w:t>
      </w:r>
      <w:proofErr w:type="spellEnd"/>
      <w:r>
        <w:t> : Représentant du comité départemental du canoë-kayak</w:t>
      </w:r>
    </w:p>
    <w:p w14:paraId="273E7432" w14:textId="651FB4C1" w:rsidR="00D64AB0" w:rsidRDefault="00D64AB0" w:rsidP="00D64AB0">
      <w:r>
        <w:t>Mr LEJEUNE Laurent, représentant de la DREAL, est excusé.</w:t>
      </w:r>
    </w:p>
    <w:p w14:paraId="23F7040C" w14:textId="15910419" w:rsidR="00EC1F3E" w:rsidRPr="00537F5E" w:rsidRDefault="00EC1F3E" w:rsidP="00EC1F3E">
      <w:pPr>
        <w:rPr>
          <w:b/>
          <w:bCs/>
        </w:rPr>
      </w:pPr>
      <w:r w:rsidRPr="00537F5E">
        <w:rPr>
          <w:b/>
          <w:bCs/>
        </w:rPr>
        <w:t>Ordre du jour :</w:t>
      </w:r>
    </w:p>
    <w:p w14:paraId="4B05D36E" w14:textId="77777777" w:rsidR="00D64AB0" w:rsidRPr="00D64AB0" w:rsidRDefault="00D64AB0" w:rsidP="00D64AB0">
      <w:pPr>
        <w:numPr>
          <w:ilvl w:val="0"/>
          <w:numId w:val="9"/>
        </w:numPr>
      </w:pPr>
      <w:r w:rsidRPr="00D64AB0">
        <w:t>Introduction</w:t>
      </w:r>
    </w:p>
    <w:p w14:paraId="398D04AB" w14:textId="77777777" w:rsidR="00D64AB0" w:rsidRPr="00D64AB0" w:rsidRDefault="00D64AB0" w:rsidP="00D64AB0">
      <w:pPr>
        <w:numPr>
          <w:ilvl w:val="0"/>
          <w:numId w:val="9"/>
        </w:numPr>
      </w:pPr>
      <w:r w:rsidRPr="00D64AB0">
        <w:t>Tour de table</w:t>
      </w:r>
    </w:p>
    <w:p w14:paraId="71F8E890" w14:textId="77777777" w:rsidR="00D64AB0" w:rsidRPr="00D64AB0" w:rsidRDefault="00D64AB0" w:rsidP="00D64AB0">
      <w:pPr>
        <w:numPr>
          <w:ilvl w:val="1"/>
          <w:numId w:val="9"/>
        </w:numPr>
      </w:pPr>
      <w:r w:rsidRPr="00D64AB0">
        <w:t>L’état des connaissances du SAGE sur le territoire</w:t>
      </w:r>
    </w:p>
    <w:p w14:paraId="74FED159" w14:textId="77777777" w:rsidR="00D64AB0" w:rsidRPr="00D64AB0" w:rsidRDefault="00D64AB0" w:rsidP="00D64AB0">
      <w:pPr>
        <w:numPr>
          <w:ilvl w:val="1"/>
          <w:numId w:val="9"/>
        </w:numPr>
      </w:pPr>
      <w:r w:rsidRPr="00D64AB0">
        <w:t>Rappel sur le SAGE (si besoin)</w:t>
      </w:r>
    </w:p>
    <w:p w14:paraId="6EB2390B" w14:textId="77777777" w:rsidR="00D64AB0" w:rsidRPr="00D64AB0" w:rsidRDefault="00D64AB0" w:rsidP="00D64AB0">
      <w:pPr>
        <w:numPr>
          <w:ilvl w:val="1"/>
          <w:numId w:val="9"/>
        </w:numPr>
      </w:pPr>
      <w:r w:rsidRPr="00D64AB0">
        <w:t>Point sur le SDAGE 2022-2027</w:t>
      </w:r>
    </w:p>
    <w:p w14:paraId="4643429F" w14:textId="77777777" w:rsidR="00D64AB0" w:rsidRPr="00D64AB0" w:rsidRDefault="00D64AB0" w:rsidP="00D64AB0">
      <w:pPr>
        <w:numPr>
          <w:ilvl w:val="0"/>
          <w:numId w:val="9"/>
        </w:numPr>
      </w:pPr>
      <w:r w:rsidRPr="00D64AB0">
        <w:t xml:space="preserve">Proposition de stratégie à adopter </w:t>
      </w:r>
    </w:p>
    <w:p w14:paraId="1D5FAFB2" w14:textId="77777777" w:rsidR="00D64AB0" w:rsidRPr="00D64AB0" w:rsidRDefault="00D64AB0" w:rsidP="00D64AB0">
      <w:pPr>
        <w:numPr>
          <w:ilvl w:val="1"/>
          <w:numId w:val="9"/>
        </w:numPr>
      </w:pPr>
      <w:r w:rsidRPr="00D64AB0">
        <w:t>Propositions d’objectifs de la commission et de la démarche</w:t>
      </w:r>
    </w:p>
    <w:p w14:paraId="7AE402A6" w14:textId="77777777" w:rsidR="00D64AB0" w:rsidRPr="00D64AB0" w:rsidRDefault="00D64AB0" w:rsidP="00D64AB0">
      <w:pPr>
        <w:numPr>
          <w:ilvl w:val="1"/>
          <w:numId w:val="9"/>
        </w:numPr>
      </w:pPr>
      <w:r w:rsidRPr="00D64AB0">
        <w:t>Discussion autour des moyens de communication</w:t>
      </w:r>
    </w:p>
    <w:p w14:paraId="184682FB" w14:textId="77777777" w:rsidR="00D64AB0" w:rsidRPr="00D64AB0" w:rsidRDefault="00D64AB0" w:rsidP="00D64AB0">
      <w:pPr>
        <w:numPr>
          <w:ilvl w:val="0"/>
          <w:numId w:val="9"/>
        </w:numPr>
      </w:pPr>
      <w:r w:rsidRPr="00D64AB0">
        <w:t>Le site internet du SAGE</w:t>
      </w:r>
    </w:p>
    <w:p w14:paraId="641BA794" w14:textId="77777777" w:rsidR="00D64AB0" w:rsidRPr="00D64AB0" w:rsidRDefault="00D64AB0" w:rsidP="00D64AB0">
      <w:pPr>
        <w:numPr>
          <w:ilvl w:val="1"/>
          <w:numId w:val="9"/>
        </w:numPr>
      </w:pPr>
      <w:r w:rsidRPr="00D64AB0">
        <w:t>Le contenu du site</w:t>
      </w:r>
    </w:p>
    <w:p w14:paraId="13F8D526" w14:textId="77777777" w:rsidR="00D64AB0" w:rsidRPr="00D64AB0" w:rsidRDefault="00D64AB0" w:rsidP="00D64AB0">
      <w:pPr>
        <w:numPr>
          <w:ilvl w:val="1"/>
          <w:numId w:val="9"/>
        </w:numPr>
      </w:pPr>
      <w:r w:rsidRPr="00D64AB0">
        <w:t>Les objectifs</w:t>
      </w:r>
    </w:p>
    <w:p w14:paraId="38FF3E6C" w14:textId="5EA23DA6" w:rsidR="00537F5E" w:rsidRPr="00537F5E" w:rsidRDefault="00905C58" w:rsidP="00905C58">
      <w:pPr>
        <w:rPr>
          <w:b/>
          <w:bCs/>
        </w:rPr>
      </w:pPr>
      <w:r w:rsidRPr="00905C58">
        <w:rPr>
          <w:b/>
          <w:bCs/>
        </w:rPr>
        <w:t>Remarques et discussions :</w:t>
      </w:r>
    </w:p>
    <w:p w14:paraId="7756FE9B" w14:textId="3B46DB93" w:rsidR="00EC1F3E" w:rsidRPr="00905C58" w:rsidRDefault="00D64AB0" w:rsidP="008D4637">
      <w:pPr>
        <w:pStyle w:val="Paragraphedeliste"/>
        <w:numPr>
          <w:ilvl w:val="0"/>
          <w:numId w:val="7"/>
        </w:numPr>
        <w:rPr>
          <w:u w:val="single"/>
        </w:rPr>
      </w:pPr>
      <w:r>
        <w:rPr>
          <w:u w:val="single"/>
        </w:rPr>
        <w:t>Introduction</w:t>
      </w:r>
    </w:p>
    <w:p w14:paraId="1EF52C0D" w14:textId="56FA9D99" w:rsidR="00C3642C" w:rsidRDefault="00C3642C" w:rsidP="00C3642C">
      <w:pPr>
        <w:jc w:val="both"/>
      </w:pPr>
      <w:r w:rsidRPr="00C3642C">
        <w:t>Mr TINCHON</w:t>
      </w:r>
      <w:r>
        <w:t xml:space="preserve"> rappelle que les techniciens et élus ont du mal car il y a une multiplication des documents.</w:t>
      </w:r>
    </w:p>
    <w:p w14:paraId="677CDE21" w14:textId="2EF83CD2" w:rsidR="00C3642C" w:rsidRDefault="00C3642C" w:rsidP="00C3642C">
      <w:pPr>
        <w:jc w:val="both"/>
      </w:pPr>
      <w:r>
        <w:t>Mr LECLERCQ rappelle qu’il est toujours difficile de communiquer, il faut des documents très concis.</w:t>
      </w:r>
    </w:p>
    <w:p w14:paraId="044218F6" w14:textId="4F4C3092" w:rsidR="00C3642C" w:rsidRDefault="00C3642C" w:rsidP="00C3642C">
      <w:pPr>
        <w:jc w:val="both"/>
      </w:pPr>
      <w:r>
        <w:t xml:space="preserve">Mr VANDENABEELE indique que le club de </w:t>
      </w:r>
      <w:proofErr w:type="spellStart"/>
      <w:r>
        <w:t>ck</w:t>
      </w:r>
      <w:proofErr w:type="spellEnd"/>
      <w:r>
        <w:t xml:space="preserve"> de Beaurainville touche beaucoup de monde (locaux et touristes) et qu’il faut éveiller/susciter les problématiques des cours d’eau chez le public.</w:t>
      </w:r>
    </w:p>
    <w:p w14:paraId="38F02243" w14:textId="7D35DD19" w:rsidR="00C3642C" w:rsidRDefault="00C3642C" w:rsidP="00C3642C">
      <w:pPr>
        <w:jc w:val="both"/>
      </w:pPr>
      <w:r>
        <w:t>Mr TETARD rappelle que les sigles sont un frein à la connaissance du document. Il faut gérer deux problèmes majeurs en lien avec l’eau, la surabondance et la pénurie. Il faut un discours terre à terre.</w:t>
      </w:r>
    </w:p>
    <w:p w14:paraId="5C93F9E4" w14:textId="5785FFAD" w:rsidR="001C2723" w:rsidRDefault="001C2723" w:rsidP="00C3642C">
      <w:pPr>
        <w:jc w:val="both"/>
      </w:pPr>
      <w:r>
        <w:lastRenderedPageBreak/>
        <w:t>Mr JOUVENEL rappelle que la pédagogie est très importante, ainsi que la capacité à s’adapter au public auquel on s’adresse. Le support vidéo de 2/3 minutes est très efficace et permet de capter l’attention sur le sujet.</w:t>
      </w:r>
    </w:p>
    <w:p w14:paraId="4AAE7394" w14:textId="4D4AE296" w:rsidR="001C2723" w:rsidRDefault="001C2723" w:rsidP="00C3642C">
      <w:pPr>
        <w:jc w:val="both"/>
      </w:pPr>
      <w:r>
        <w:t>Mr BRUYELLE attend que la commission communique sur le SAGE car après 10 ans d’approbation, le SAGE n’est toujours pas connu. Les dispositions du SAGE sont plutôt claires mais il faut s’adapter au format juridique.</w:t>
      </w:r>
    </w:p>
    <w:p w14:paraId="4CE372C0" w14:textId="53FF0585" w:rsidR="001C2723" w:rsidRDefault="00172EF5" w:rsidP="00C3642C">
      <w:pPr>
        <w:jc w:val="both"/>
      </w:pPr>
      <w:r>
        <w:t xml:space="preserve">Mr TETARD rappelle que les termes doivent être expliqués en prenant l’exemple d’une crue décennale. </w:t>
      </w:r>
    </w:p>
    <w:p w14:paraId="7983AECE" w14:textId="3A0E0420" w:rsidR="00172EF5" w:rsidRDefault="00172EF5" w:rsidP="00C3642C">
      <w:pPr>
        <w:jc w:val="both"/>
      </w:pPr>
      <w:r>
        <w:t>Mme CHERIGIE indique que l’important est de travailler sur les cibles, le premier niveau de communication est la CLE. Il y aura aussi une consultation du public pour la révision du SAGE</w:t>
      </w:r>
    </w:p>
    <w:p w14:paraId="706CB3BF" w14:textId="70AFAE21" w:rsidR="00172EF5" w:rsidRDefault="00172EF5" w:rsidP="00C3642C">
      <w:pPr>
        <w:jc w:val="both"/>
      </w:pPr>
      <w:r>
        <w:t>Mr BROQUET indique qu’il est là pour préserver la ressource en eau, informer les abonnés sur leur consommation d’eau</w:t>
      </w:r>
    </w:p>
    <w:p w14:paraId="1EB82E69" w14:textId="3942C9E5" w:rsidR="00172EF5" w:rsidRDefault="00902E16" w:rsidP="00C3642C">
      <w:pPr>
        <w:jc w:val="both"/>
      </w:pPr>
      <w:r>
        <w:t>Mme MORMENTYN rappelle qu’elle est ici pour entendre les discussions et prévenir les éventuels dossiers que l’Agence pourrait financer</w:t>
      </w:r>
    </w:p>
    <w:p w14:paraId="52481774" w14:textId="7FE8C72B" w:rsidR="00902E16" w:rsidRPr="00C3642C" w:rsidRDefault="00902E16" w:rsidP="00C3642C">
      <w:pPr>
        <w:jc w:val="both"/>
      </w:pPr>
      <w:r>
        <w:t>Mr REGNIEZ rappelle que l’OFB est là en tant qu’appui technique sur les cours d’eau mais aussi en tant qu’accompagnant pour la règlementation.</w:t>
      </w:r>
    </w:p>
    <w:p w14:paraId="35DA3D03" w14:textId="351E2299" w:rsidR="008D4637" w:rsidRDefault="00902E16" w:rsidP="00147FD1">
      <w:pPr>
        <w:pStyle w:val="Paragraphedeliste"/>
        <w:numPr>
          <w:ilvl w:val="0"/>
          <w:numId w:val="7"/>
        </w:numPr>
        <w:jc w:val="both"/>
        <w:rPr>
          <w:u w:val="single"/>
        </w:rPr>
      </w:pPr>
      <w:r>
        <w:rPr>
          <w:u w:val="single"/>
        </w:rPr>
        <w:t>La stratégie</w:t>
      </w:r>
    </w:p>
    <w:p w14:paraId="1A47468A" w14:textId="234310B6" w:rsidR="00902E16" w:rsidRPr="00902E16" w:rsidRDefault="00902E16" w:rsidP="00902E16">
      <w:pPr>
        <w:jc w:val="both"/>
      </w:pPr>
      <w:r w:rsidRPr="00902E16">
        <w:t>Après discussion, les objectifs ont été revus :</w:t>
      </w:r>
    </w:p>
    <w:p w14:paraId="1F0F9453" w14:textId="485516E5" w:rsidR="00F96BF3" w:rsidRDefault="00902E16" w:rsidP="004266D0">
      <w:pPr>
        <w:jc w:val="both"/>
      </w:pPr>
      <w:r>
        <w:t>Enjeu n°5 : La cohérence des politiques publiques sur le territoire du SAGE</w:t>
      </w:r>
    </w:p>
    <w:p w14:paraId="035C2909" w14:textId="5F2C1070" w:rsidR="00902E16" w:rsidRDefault="00902E16" w:rsidP="004266D0">
      <w:pPr>
        <w:jc w:val="both"/>
      </w:pPr>
      <w:r>
        <w:t>Objectif 1 :</w:t>
      </w:r>
      <w:r w:rsidR="00891F65">
        <w:t xml:space="preserve"> Renforcer les relations entre les commissions thématiques de la CLE</w:t>
      </w:r>
    </w:p>
    <w:p w14:paraId="4FB76D26" w14:textId="47236730" w:rsidR="00902E16" w:rsidRDefault="00902E16" w:rsidP="004266D0">
      <w:pPr>
        <w:jc w:val="both"/>
      </w:pPr>
      <w:r>
        <w:t xml:space="preserve">Objectif 2 : </w:t>
      </w:r>
      <w:r w:rsidR="00891F65">
        <w:t>Promouvoir le travail de la CLE</w:t>
      </w:r>
    </w:p>
    <w:p w14:paraId="1C78C106" w14:textId="5713CB69" w:rsidR="00902E16" w:rsidRDefault="00902E16" w:rsidP="004266D0">
      <w:pPr>
        <w:jc w:val="both"/>
      </w:pPr>
      <w:r>
        <w:t xml:space="preserve">Objectif 3 : </w:t>
      </w:r>
      <w:r w:rsidR="00624071">
        <w:t>Améliorer la connaissance du SAGE auprès des acteurs du territoire</w:t>
      </w:r>
    </w:p>
    <w:p w14:paraId="0F39559C" w14:textId="2D6F6997" w:rsidR="00891F65" w:rsidRDefault="00891F65" w:rsidP="004266D0">
      <w:pPr>
        <w:jc w:val="both"/>
      </w:pPr>
      <w:r>
        <w:t>Mr BRUYELLE rappelle qu’une fois les dispositions écrites, il faut définir la cible de la disposition.</w:t>
      </w:r>
    </w:p>
    <w:tbl>
      <w:tblPr>
        <w:tblW w:w="10033" w:type="dxa"/>
        <w:tblCellMar>
          <w:left w:w="0" w:type="dxa"/>
          <w:right w:w="0" w:type="dxa"/>
        </w:tblCellMar>
        <w:tblLook w:val="0420" w:firstRow="1" w:lastRow="0" w:firstColumn="0" w:lastColumn="0" w:noHBand="0" w:noVBand="1"/>
      </w:tblPr>
      <w:tblGrid>
        <w:gridCol w:w="708"/>
        <w:gridCol w:w="1498"/>
        <w:gridCol w:w="2087"/>
        <w:gridCol w:w="2154"/>
        <w:gridCol w:w="3586"/>
      </w:tblGrid>
      <w:tr w:rsidR="00624071" w:rsidRPr="00624071" w14:paraId="57B2B9B9" w14:textId="77777777" w:rsidTr="00095D70">
        <w:trPr>
          <w:trHeight w:val="694"/>
        </w:trPr>
        <w:tc>
          <w:tcPr>
            <w:tcW w:w="708" w:type="dxa"/>
            <w:tcBorders>
              <w:top w:val="single" w:sz="8" w:space="0" w:color="FFFFFF"/>
              <w:left w:val="single" w:sz="8" w:space="0" w:color="FFFFFF"/>
              <w:bottom w:val="single" w:sz="24" w:space="0" w:color="FFFFFF"/>
              <w:right w:val="single" w:sz="8" w:space="0" w:color="FFFFFF"/>
            </w:tcBorders>
            <w:shd w:val="clear" w:color="auto" w:fill="ED7D31"/>
            <w:tcMar>
              <w:top w:w="72" w:type="dxa"/>
              <w:left w:w="144" w:type="dxa"/>
              <w:bottom w:w="72" w:type="dxa"/>
              <w:right w:w="144" w:type="dxa"/>
            </w:tcMar>
            <w:vAlign w:val="center"/>
            <w:hideMark/>
          </w:tcPr>
          <w:p w14:paraId="73F2ACC4" w14:textId="77777777" w:rsidR="00624071" w:rsidRPr="00624071" w:rsidRDefault="00624071" w:rsidP="00624071">
            <w:pPr>
              <w:jc w:val="center"/>
            </w:pPr>
            <w:r w:rsidRPr="00624071">
              <w:rPr>
                <w:b/>
                <w:bCs/>
              </w:rPr>
              <w:t>N°</w:t>
            </w:r>
          </w:p>
        </w:tc>
        <w:tc>
          <w:tcPr>
            <w:tcW w:w="1498" w:type="dxa"/>
            <w:tcBorders>
              <w:top w:val="single" w:sz="8" w:space="0" w:color="FFFFFF"/>
              <w:left w:val="single" w:sz="8" w:space="0" w:color="FFFFFF"/>
              <w:bottom w:val="single" w:sz="24" w:space="0" w:color="FFFFFF"/>
              <w:right w:val="single" w:sz="8" w:space="0" w:color="FFFFFF"/>
            </w:tcBorders>
            <w:shd w:val="clear" w:color="auto" w:fill="ED7D31"/>
            <w:tcMar>
              <w:top w:w="72" w:type="dxa"/>
              <w:left w:w="144" w:type="dxa"/>
              <w:bottom w:w="72" w:type="dxa"/>
              <w:right w:w="144" w:type="dxa"/>
            </w:tcMar>
            <w:vAlign w:val="center"/>
            <w:hideMark/>
          </w:tcPr>
          <w:p w14:paraId="3FDACEBE" w14:textId="77777777" w:rsidR="00624071" w:rsidRPr="00624071" w:rsidRDefault="00624071" w:rsidP="00624071">
            <w:pPr>
              <w:jc w:val="center"/>
            </w:pPr>
            <w:r w:rsidRPr="00624071">
              <w:rPr>
                <w:b/>
                <w:bCs/>
              </w:rPr>
              <w:t>Objectifs</w:t>
            </w:r>
          </w:p>
        </w:tc>
        <w:tc>
          <w:tcPr>
            <w:tcW w:w="2087" w:type="dxa"/>
            <w:tcBorders>
              <w:top w:val="single" w:sz="8" w:space="0" w:color="FFFFFF"/>
              <w:left w:val="single" w:sz="8" w:space="0" w:color="FFFFFF"/>
              <w:bottom w:val="single" w:sz="24" w:space="0" w:color="FFFFFF"/>
              <w:right w:val="single" w:sz="8" w:space="0" w:color="FFFFFF"/>
            </w:tcBorders>
            <w:shd w:val="clear" w:color="auto" w:fill="ED7D31"/>
            <w:tcMar>
              <w:top w:w="72" w:type="dxa"/>
              <w:left w:w="144" w:type="dxa"/>
              <w:bottom w:w="72" w:type="dxa"/>
              <w:right w:w="144" w:type="dxa"/>
            </w:tcMar>
            <w:vAlign w:val="center"/>
            <w:hideMark/>
          </w:tcPr>
          <w:p w14:paraId="483A2C75" w14:textId="77777777" w:rsidR="00624071" w:rsidRPr="00624071" w:rsidRDefault="00624071" w:rsidP="00624071">
            <w:pPr>
              <w:jc w:val="center"/>
            </w:pPr>
            <w:r w:rsidRPr="00624071">
              <w:rPr>
                <w:b/>
                <w:bCs/>
              </w:rPr>
              <w:t>Orientations</w:t>
            </w:r>
          </w:p>
        </w:tc>
        <w:tc>
          <w:tcPr>
            <w:tcW w:w="2154" w:type="dxa"/>
            <w:tcBorders>
              <w:top w:val="single" w:sz="8" w:space="0" w:color="FFFFFF"/>
              <w:left w:val="single" w:sz="8" w:space="0" w:color="FFFFFF"/>
              <w:bottom w:val="single" w:sz="24" w:space="0" w:color="FFFFFF"/>
              <w:right w:val="single" w:sz="8" w:space="0" w:color="FFFFFF"/>
            </w:tcBorders>
            <w:shd w:val="clear" w:color="auto" w:fill="ED7D31"/>
            <w:tcMar>
              <w:top w:w="72" w:type="dxa"/>
              <w:left w:w="144" w:type="dxa"/>
              <w:bottom w:w="72" w:type="dxa"/>
              <w:right w:w="144" w:type="dxa"/>
            </w:tcMar>
            <w:vAlign w:val="center"/>
            <w:hideMark/>
          </w:tcPr>
          <w:p w14:paraId="7AC871BF" w14:textId="77777777" w:rsidR="00624071" w:rsidRPr="00624071" w:rsidRDefault="00624071" w:rsidP="00624071">
            <w:pPr>
              <w:jc w:val="center"/>
            </w:pPr>
            <w:r w:rsidRPr="00624071">
              <w:rPr>
                <w:b/>
                <w:bCs/>
              </w:rPr>
              <w:t>Public</w:t>
            </w:r>
          </w:p>
        </w:tc>
        <w:tc>
          <w:tcPr>
            <w:tcW w:w="3586" w:type="dxa"/>
            <w:tcBorders>
              <w:top w:val="single" w:sz="8" w:space="0" w:color="FFFFFF"/>
              <w:left w:val="single" w:sz="8" w:space="0" w:color="FFFFFF"/>
              <w:bottom w:val="single" w:sz="24" w:space="0" w:color="FFFFFF"/>
              <w:right w:val="single" w:sz="8" w:space="0" w:color="FFFFFF"/>
            </w:tcBorders>
            <w:shd w:val="clear" w:color="auto" w:fill="ED7D31"/>
            <w:tcMar>
              <w:top w:w="72" w:type="dxa"/>
              <w:left w:w="144" w:type="dxa"/>
              <w:bottom w:w="72" w:type="dxa"/>
              <w:right w:w="144" w:type="dxa"/>
            </w:tcMar>
            <w:vAlign w:val="center"/>
            <w:hideMark/>
          </w:tcPr>
          <w:p w14:paraId="76C0A624" w14:textId="77777777" w:rsidR="00624071" w:rsidRPr="00624071" w:rsidRDefault="00624071" w:rsidP="00624071">
            <w:pPr>
              <w:jc w:val="center"/>
            </w:pPr>
            <w:r w:rsidRPr="00624071">
              <w:rPr>
                <w:b/>
                <w:bCs/>
              </w:rPr>
              <w:t>Propositions d’actions</w:t>
            </w:r>
          </w:p>
        </w:tc>
      </w:tr>
      <w:tr w:rsidR="00624071" w:rsidRPr="00624071" w14:paraId="13B7DA78" w14:textId="77777777" w:rsidTr="00095D70">
        <w:trPr>
          <w:trHeight w:val="2067"/>
        </w:trPr>
        <w:tc>
          <w:tcPr>
            <w:tcW w:w="708" w:type="dxa"/>
            <w:tcBorders>
              <w:top w:val="single" w:sz="24"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vAlign w:val="center"/>
            <w:hideMark/>
          </w:tcPr>
          <w:p w14:paraId="7E8BD7C7" w14:textId="77777777" w:rsidR="00624071" w:rsidRPr="00624071" w:rsidRDefault="00624071" w:rsidP="00624071">
            <w:pPr>
              <w:jc w:val="center"/>
            </w:pPr>
            <w:r w:rsidRPr="00624071">
              <w:t>1</w:t>
            </w:r>
          </w:p>
        </w:tc>
        <w:tc>
          <w:tcPr>
            <w:tcW w:w="1498" w:type="dxa"/>
            <w:tcBorders>
              <w:top w:val="single" w:sz="24"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vAlign w:val="center"/>
            <w:hideMark/>
          </w:tcPr>
          <w:p w14:paraId="55E1EADF" w14:textId="74CBC1C5" w:rsidR="00624071" w:rsidRPr="00624071" w:rsidRDefault="00095D70" w:rsidP="00624071">
            <w:pPr>
              <w:jc w:val="center"/>
            </w:pPr>
            <w:r>
              <w:t>Renforcer</w:t>
            </w:r>
            <w:r w:rsidR="00624071" w:rsidRPr="00624071">
              <w:t xml:space="preserve"> les relations entre les commissions thématiques de la CLE</w:t>
            </w:r>
          </w:p>
        </w:tc>
        <w:tc>
          <w:tcPr>
            <w:tcW w:w="2087" w:type="dxa"/>
            <w:tcBorders>
              <w:top w:val="single" w:sz="24"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vAlign w:val="center"/>
            <w:hideMark/>
          </w:tcPr>
          <w:p w14:paraId="56FC5755" w14:textId="77777777" w:rsidR="00624071" w:rsidRPr="00624071" w:rsidRDefault="00624071" w:rsidP="00624071">
            <w:pPr>
              <w:jc w:val="center"/>
            </w:pPr>
            <w:r w:rsidRPr="00624071">
              <w:t>Faire le lien entre les commissions thématiques et communiquer sur leur travail</w:t>
            </w:r>
          </w:p>
        </w:tc>
        <w:tc>
          <w:tcPr>
            <w:tcW w:w="2154" w:type="dxa"/>
            <w:tcBorders>
              <w:top w:val="single" w:sz="24"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vAlign w:val="center"/>
            <w:hideMark/>
          </w:tcPr>
          <w:p w14:paraId="29AF4E6B" w14:textId="77777777" w:rsidR="00624071" w:rsidRPr="00624071" w:rsidRDefault="00624071" w:rsidP="00624071">
            <w:pPr>
              <w:jc w:val="center"/>
            </w:pPr>
            <w:r w:rsidRPr="00624071">
              <w:t>Membres de la CLE</w:t>
            </w:r>
          </w:p>
        </w:tc>
        <w:tc>
          <w:tcPr>
            <w:tcW w:w="3586" w:type="dxa"/>
            <w:tcBorders>
              <w:top w:val="single" w:sz="24"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vAlign w:val="center"/>
            <w:hideMark/>
          </w:tcPr>
          <w:p w14:paraId="45601FFC" w14:textId="03F37692" w:rsidR="00624071" w:rsidRPr="00624071" w:rsidRDefault="00095D70" w:rsidP="00624071">
            <w:pPr>
              <w:jc w:val="center"/>
            </w:pPr>
            <w:r>
              <w:t>Document synthétique des points débattus après chaque commission thématique</w:t>
            </w:r>
          </w:p>
        </w:tc>
      </w:tr>
      <w:tr w:rsidR="00624071" w:rsidRPr="00624071" w14:paraId="7B2015B5" w14:textId="77777777" w:rsidTr="00095D70">
        <w:trPr>
          <w:trHeight w:val="1130"/>
        </w:trPr>
        <w:tc>
          <w:tcPr>
            <w:tcW w:w="708" w:type="dxa"/>
            <w:vMerge w:val="restart"/>
            <w:tcBorders>
              <w:top w:val="single" w:sz="8" w:space="0" w:color="FFFFFF"/>
              <w:left w:val="single" w:sz="8" w:space="0" w:color="FFFFFF"/>
              <w:bottom w:val="single" w:sz="8" w:space="0" w:color="FFFFFF"/>
              <w:right w:val="single" w:sz="8" w:space="0" w:color="FFFFFF"/>
            </w:tcBorders>
            <w:shd w:val="clear" w:color="auto" w:fill="FCECE8"/>
            <w:tcMar>
              <w:top w:w="72" w:type="dxa"/>
              <w:left w:w="144" w:type="dxa"/>
              <w:bottom w:w="72" w:type="dxa"/>
              <w:right w:w="144" w:type="dxa"/>
            </w:tcMar>
            <w:vAlign w:val="center"/>
            <w:hideMark/>
          </w:tcPr>
          <w:p w14:paraId="0F44F1DB" w14:textId="77777777" w:rsidR="00624071" w:rsidRPr="00624071" w:rsidRDefault="00624071" w:rsidP="00624071">
            <w:pPr>
              <w:jc w:val="center"/>
            </w:pPr>
            <w:r w:rsidRPr="00624071">
              <w:t>2</w:t>
            </w:r>
          </w:p>
        </w:tc>
        <w:tc>
          <w:tcPr>
            <w:tcW w:w="1498" w:type="dxa"/>
            <w:vMerge w:val="restart"/>
            <w:tcBorders>
              <w:top w:val="single" w:sz="8" w:space="0" w:color="FFFFFF"/>
              <w:left w:val="single" w:sz="8" w:space="0" w:color="FFFFFF"/>
              <w:bottom w:val="single" w:sz="8" w:space="0" w:color="FFFFFF"/>
              <w:right w:val="single" w:sz="8" w:space="0" w:color="FFFFFF"/>
            </w:tcBorders>
            <w:shd w:val="clear" w:color="auto" w:fill="FCECE8"/>
            <w:tcMar>
              <w:top w:w="72" w:type="dxa"/>
              <w:left w:w="144" w:type="dxa"/>
              <w:bottom w:w="72" w:type="dxa"/>
              <w:right w:w="144" w:type="dxa"/>
            </w:tcMar>
            <w:vAlign w:val="center"/>
            <w:hideMark/>
          </w:tcPr>
          <w:p w14:paraId="62FF243D" w14:textId="63242C1F" w:rsidR="00624071" w:rsidRPr="00624071" w:rsidRDefault="00624071" w:rsidP="00624071">
            <w:pPr>
              <w:jc w:val="center"/>
            </w:pPr>
            <w:r w:rsidRPr="00624071">
              <w:t>Promouvoir le travail de la CLE</w:t>
            </w:r>
          </w:p>
        </w:tc>
        <w:tc>
          <w:tcPr>
            <w:tcW w:w="2087" w:type="dxa"/>
            <w:tcBorders>
              <w:top w:val="single" w:sz="8" w:space="0" w:color="FFFFFF"/>
              <w:left w:val="single" w:sz="8" w:space="0" w:color="FFFFFF"/>
              <w:bottom w:val="single" w:sz="8" w:space="0" w:color="FFFFFF"/>
              <w:right w:val="single" w:sz="8" w:space="0" w:color="FFFFFF"/>
            </w:tcBorders>
            <w:shd w:val="clear" w:color="auto" w:fill="FCECE8"/>
            <w:tcMar>
              <w:top w:w="72" w:type="dxa"/>
              <w:left w:w="144" w:type="dxa"/>
              <w:bottom w:w="72" w:type="dxa"/>
              <w:right w:w="144" w:type="dxa"/>
            </w:tcMar>
            <w:vAlign w:val="center"/>
            <w:hideMark/>
          </w:tcPr>
          <w:p w14:paraId="711E3583" w14:textId="77777777" w:rsidR="00624071" w:rsidRPr="00624071" w:rsidRDefault="00624071" w:rsidP="00624071">
            <w:pPr>
              <w:jc w:val="center"/>
            </w:pPr>
            <w:r w:rsidRPr="00624071">
              <w:t>Sensibiliser aux problématiques de l’eau</w:t>
            </w:r>
          </w:p>
        </w:tc>
        <w:tc>
          <w:tcPr>
            <w:tcW w:w="2154" w:type="dxa"/>
            <w:tcBorders>
              <w:top w:val="single" w:sz="8" w:space="0" w:color="FFFFFF"/>
              <w:left w:val="single" w:sz="8" w:space="0" w:color="FFFFFF"/>
              <w:bottom w:val="single" w:sz="8" w:space="0" w:color="FFFFFF"/>
              <w:right w:val="single" w:sz="8" w:space="0" w:color="FFFFFF"/>
            </w:tcBorders>
            <w:shd w:val="clear" w:color="auto" w:fill="FCECE8"/>
            <w:tcMar>
              <w:top w:w="72" w:type="dxa"/>
              <w:left w:w="144" w:type="dxa"/>
              <w:bottom w:w="72" w:type="dxa"/>
              <w:right w:w="144" w:type="dxa"/>
            </w:tcMar>
            <w:vAlign w:val="center"/>
            <w:hideMark/>
          </w:tcPr>
          <w:p w14:paraId="2EF7DE5F" w14:textId="1E1FE5F4" w:rsidR="00624071" w:rsidRPr="00624071" w:rsidRDefault="00624071" w:rsidP="00624071">
            <w:pPr>
              <w:jc w:val="center"/>
            </w:pPr>
            <w:r w:rsidRPr="00624071">
              <w:t>Grand public, Acteurs de l’eau</w:t>
            </w:r>
            <w:r w:rsidR="00CD30E3">
              <w:t>, Presse</w:t>
            </w:r>
            <w:r w:rsidR="00095D70">
              <w:t xml:space="preserve"> et usagers</w:t>
            </w:r>
          </w:p>
        </w:tc>
        <w:tc>
          <w:tcPr>
            <w:tcW w:w="3586" w:type="dxa"/>
            <w:tcBorders>
              <w:top w:val="single" w:sz="8" w:space="0" w:color="FFFFFF"/>
              <w:left w:val="single" w:sz="8" w:space="0" w:color="FFFFFF"/>
              <w:bottom w:val="single" w:sz="8" w:space="0" w:color="FFFFFF"/>
              <w:right w:val="single" w:sz="8" w:space="0" w:color="FFFFFF"/>
            </w:tcBorders>
            <w:shd w:val="clear" w:color="auto" w:fill="FCECE8"/>
            <w:tcMar>
              <w:top w:w="72" w:type="dxa"/>
              <w:left w:w="144" w:type="dxa"/>
              <w:bottom w:w="72" w:type="dxa"/>
              <w:right w:w="144" w:type="dxa"/>
            </w:tcMar>
            <w:vAlign w:val="center"/>
            <w:hideMark/>
          </w:tcPr>
          <w:p w14:paraId="761ABF0C" w14:textId="053468A7" w:rsidR="00624071" w:rsidRPr="00624071" w:rsidRDefault="00624071" w:rsidP="00624071">
            <w:pPr>
              <w:jc w:val="center"/>
            </w:pPr>
            <w:r w:rsidRPr="00624071">
              <w:t>Réunions publiques</w:t>
            </w:r>
            <w:r w:rsidR="00095D70">
              <w:t xml:space="preserve"> éducatives, conférence/débat</w:t>
            </w:r>
          </w:p>
        </w:tc>
      </w:tr>
      <w:tr w:rsidR="00624071" w:rsidRPr="00624071" w14:paraId="636FE8FB" w14:textId="77777777" w:rsidTr="00095D70">
        <w:trPr>
          <w:trHeight w:val="1130"/>
        </w:trPr>
        <w:tc>
          <w:tcPr>
            <w:tcW w:w="708" w:type="dxa"/>
            <w:vMerge/>
            <w:tcBorders>
              <w:top w:val="single" w:sz="8" w:space="0" w:color="FFFFFF"/>
              <w:left w:val="single" w:sz="8" w:space="0" w:color="FFFFFF"/>
              <w:bottom w:val="single" w:sz="8" w:space="0" w:color="FFFFFF"/>
              <w:right w:val="single" w:sz="8" w:space="0" w:color="FFFFFF"/>
            </w:tcBorders>
            <w:vAlign w:val="center"/>
            <w:hideMark/>
          </w:tcPr>
          <w:p w14:paraId="18EDC5C1" w14:textId="77777777" w:rsidR="00624071" w:rsidRPr="00624071" w:rsidRDefault="00624071" w:rsidP="00624071">
            <w:pPr>
              <w:jc w:val="center"/>
            </w:pPr>
          </w:p>
        </w:tc>
        <w:tc>
          <w:tcPr>
            <w:tcW w:w="1498" w:type="dxa"/>
            <w:vMerge/>
            <w:tcBorders>
              <w:top w:val="single" w:sz="8" w:space="0" w:color="FFFFFF"/>
              <w:left w:val="single" w:sz="8" w:space="0" w:color="FFFFFF"/>
              <w:bottom w:val="single" w:sz="8" w:space="0" w:color="FFFFFF"/>
              <w:right w:val="single" w:sz="8" w:space="0" w:color="FFFFFF"/>
            </w:tcBorders>
            <w:vAlign w:val="center"/>
            <w:hideMark/>
          </w:tcPr>
          <w:p w14:paraId="74C84079" w14:textId="77777777" w:rsidR="00624071" w:rsidRPr="00624071" w:rsidRDefault="00624071" w:rsidP="00624071">
            <w:pPr>
              <w:jc w:val="center"/>
            </w:pPr>
          </w:p>
        </w:tc>
        <w:tc>
          <w:tcPr>
            <w:tcW w:w="2087" w:type="dxa"/>
            <w:vMerge w:val="restart"/>
            <w:tcBorders>
              <w:top w:val="single" w:sz="8"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vAlign w:val="center"/>
            <w:hideMark/>
          </w:tcPr>
          <w:p w14:paraId="415E471C" w14:textId="2888FEA9" w:rsidR="00624071" w:rsidRPr="00624071" w:rsidRDefault="00624071" w:rsidP="00624071">
            <w:pPr>
              <w:jc w:val="center"/>
            </w:pPr>
            <w:r w:rsidRPr="00624071">
              <w:t>Communiquer sur l’avancement de la révision</w:t>
            </w:r>
            <w:r w:rsidR="00292069">
              <w:t xml:space="preserve"> du SAGE</w:t>
            </w:r>
          </w:p>
        </w:tc>
        <w:tc>
          <w:tcPr>
            <w:tcW w:w="2154" w:type="dxa"/>
            <w:tcBorders>
              <w:top w:val="single" w:sz="8"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vAlign w:val="center"/>
            <w:hideMark/>
          </w:tcPr>
          <w:p w14:paraId="58DADF67" w14:textId="77777777" w:rsidR="00624071" w:rsidRPr="00624071" w:rsidRDefault="00624071" w:rsidP="00624071">
            <w:pPr>
              <w:jc w:val="center"/>
            </w:pPr>
            <w:r w:rsidRPr="00624071">
              <w:t>Collectivités</w:t>
            </w:r>
          </w:p>
        </w:tc>
        <w:tc>
          <w:tcPr>
            <w:tcW w:w="3586" w:type="dxa"/>
            <w:tcBorders>
              <w:top w:val="single" w:sz="8"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vAlign w:val="center"/>
            <w:hideMark/>
          </w:tcPr>
          <w:p w14:paraId="5FB95147" w14:textId="77777777" w:rsidR="00624071" w:rsidRPr="00624071" w:rsidRDefault="00624071" w:rsidP="00624071">
            <w:pPr>
              <w:jc w:val="center"/>
            </w:pPr>
            <w:r w:rsidRPr="00624071">
              <w:t>Site internet</w:t>
            </w:r>
          </w:p>
        </w:tc>
      </w:tr>
      <w:tr w:rsidR="00624071" w:rsidRPr="00624071" w14:paraId="3AC60EAB" w14:textId="77777777" w:rsidTr="00095D70">
        <w:trPr>
          <w:trHeight w:val="1130"/>
        </w:trPr>
        <w:tc>
          <w:tcPr>
            <w:tcW w:w="708" w:type="dxa"/>
            <w:vMerge/>
            <w:tcBorders>
              <w:top w:val="single" w:sz="8" w:space="0" w:color="FFFFFF"/>
              <w:left w:val="single" w:sz="8" w:space="0" w:color="FFFFFF"/>
              <w:bottom w:val="single" w:sz="8" w:space="0" w:color="FFFFFF"/>
              <w:right w:val="single" w:sz="8" w:space="0" w:color="FFFFFF"/>
            </w:tcBorders>
            <w:vAlign w:val="center"/>
            <w:hideMark/>
          </w:tcPr>
          <w:p w14:paraId="5749DD5E" w14:textId="77777777" w:rsidR="00624071" w:rsidRPr="00624071" w:rsidRDefault="00624071" w:rsidP="00624071">
            <w:pPr>
              <w:jc w:val="center"/>
            </w:pPr>
          </w:p>
        </w:tc>
        <w:tc>
          <w:tcPr>
            <w:tcW w:w="1498" w:type="dxa"/>
            <w:vMerge/>
            <w:tcBorders>
              <w:top w:val="single" w:sz="8" w:space="0" w:color="FFFFFF"/>
              <w:left w:val="single" w:sz="8" w:space="0" w:color="FFFFFF"/>
              <w:bottom w:val="single" w:sz="8" w:space="0" w:color="FFFFFF"/>
              <w:right w:val="single" w:sz="8" w:space="0" w:color="FFFFFF"/>
            </w:tcBorders>
            <w:vAlign w:val="center"/>
            <w:hideMark/>
          </w:tcPr>
          <w:p w14:paraId="47BE4679" w14:textId="77777777" w:rsidR="00624071" w:rsidRPr="00624071" w:rsidRDefault="00624071" w:rsidP="00624071">
            <w:pPr>
              <w:jc w:val="center"/>
            </w:pPr>
          </w:p>
        </w:tc>
        <w:tc>
          <w:tcPr>
            <w:tcW w:w="2087" w:type="dxa"/>
            <w:vMerge/>
            <w:tcBorders>
              <w:top w:val="single" w:sz="8" w:space="0" w:color="FFFFFF"/>
              <w:left w:val="single" w:sz="8" w:space="0" w:color="FFFFFF"/>
              <w:bottom w:val="single" w:sz="8" w:space="0" w:color="FFFFFF"/>
              <w:right w:val="single" w:sz="8" w:space="0" w:color="FFFFFF"/>
            </w:tcBorders>
            <w:vAlign w:val="center"/>
            <w:hideMark/>
          </w:tcPr>
          <w:p w14:paraId="69A27C4D" w14:textId="77777777" w:rsidR="00624071" w:rsidRPr="00624071" w:rsidRDefault="00624071" w:rsidP="00624071">
            <w:pPr>
              <w:jc w:val="center"/>
            </w:pPr>
          </w:p>
        </w:tc>
        <w:tc>
          <w:tcPr>
            <w:tcW w:w="2154" w:type="dxa"/>
            <w:tcBorders>
              <w:top w:val="single" w:sz="8" w:space="0" w:color="FFFFFF"/>
              <w:left w:val="single" w:sz="8" w:space="0" w:color="FFFFFF"/>
              <w:bottom w:val="single" w:sz="8" w:space="0" w:color="FFFFFF"/>
              <w:right w:val="single" w:sz="8" w:space="0" w:color="FFFFFF"/>
            </w:tcBorders>
            <w:shd w:val="clear" w:color="auto" w:fill="FCECE8"/>
            <w:tcMar>
              <w:top w:w="72" w:type="dxa"/>
              <w:left w:w="144" w:type="dxa"/>
              <w:bottom w:w="72" w:type="dxa"/>
              <w:right w:w="144" w:type="dxa"/>
            </w:tcMar>
            <w:vAlign w:val="center"/>
            <w:hideMark/>
          </w:tcPr>
          <w:p w14:paraId="198788D7" w14:textId="77777777" w:rsidR="00624071" w:rsidRPr="00624071" w:rsidRDefault="00624071" w:rsidP="00624071">
            <w:pPr>
              <w:jc w:val="center"/>
            </w:pPr>
            <w:r w:rsidRPr="00624071">
              <w:t>Membres de la CLE</w:t>
            </w:r>
          </w:p>
        </w:tc>
        <w:tc>
          <w:tcPr>
            <w:tcW w:w="3586" w:type="dxa"/>
            <w:tcBorders>
              <w:top w:val="single" w:sz="8" w:space="0" w:color="FFFFFF"/>
              <w:left w:val="single" w:sz="8" w:space="0" w:color="FFFFFF"/>
              <w:bottom w:val="single" w:sz="8" w:space="0" w:color="FFFFFF"/>
              <w:right w:val="single" w:sz="8" w:space="0" w:color="FFFFFF"/>
            </w:tcBorders>
            <w:shd w:val="clear" w:color="auto" w:fill="FCECE8"/>
            <w:tcMar>
              <w:top w:w="72" w:type="dxa"/>
              <w:left w:w="144" w:type="dxa"/>
              <w:bottom w:w="72" w:type="dxa"/>
              <w:right w:w="144" w:type="dxa"/>
            </w:tcMar>
            <w:vAlign w:val="center"/>
            <w:hideMark/>
          </w:tcPr>
          <w:p w14:paraId="7F996509" w14:textId="50921C54" w:rsidR="00624071" w:rsidRPr="00624071" w:rsidRDefault="00292069" w:rsidP="00624071">
            <w:pPr>
              <w:jc w:val="center"/>
            </w:pPr>
            <w:r>
              <w:t>L</w:t>
            </w:r>
            <w:r w:rsidR="00624071" w:rsidRPr="00624071">
              <w:t>ettre d’information</w:t>
            </w:r>
          </w:p>
        </w:tc>
      </w:tr>
      <w:tr w:rsidR="00624071" w:rsidRPr="00624071" w14:paraId="51C01382" w14:textId="77777777" w:rsidTr="00095D70">
        <w:trPr>
          <w:trHeight w:val="1308"/>
        </w:trPr>
        <w:tc>
          <w:tcPr>
            <w:tcW w:w="708" w:type="dxa"/>
            <w:vMerge w:val="restart"/>
            <w:tcBorders>
              <w:top w:val="single" w:sz="8"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vAlign w:val="center"/>
            <w:hideMark/>
          </w:tcPr>
          <w:p w14:paraId="5B2D8E76" w14:textId="77777777" w:rsidR="00624071" w:rsidRPr="00624071" w:rsidRDefault="00624071" w:rsidP="00624071">
            <w:pPr>
              <w:jc w:val="center"/>
            </w:pPr>
            <w:r w:rsidRPr="00624071">
              <w:t>3</w:t>
            </w:r>
          </w:p>
        </w:tc>
        <w:tc>
          <w:tcPr>
            <w:tcW w:w="1498" w:type="dxa"/>
            <w:vMerge w:val="restart"/>
            <w:tcBorders>
              <w:top w:val="single" w:sz="8"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vAlign w:val="center"/>
            <w:hideMark/>
          </w:tcPr>
          <w:p w14:paraId="7DBF249F" w14:textId="2A565356" w:rsidR="00624071" w:rsidRPr="00624071" w:rsidRDefault="00095D70" w:rsidP="00624071">
            <w:pPr>
              <w:jc w:val="center"/>
            </w:pPr>
            <w:r>
              <w:t>Améliorer la connaissance du SAGE auprès des acteurs du territoire</w:t>
            </w:r>
          </w:p>
        </w:tc>
        <w:tc>
          <w:tcPr>
            <w:tcW w:w="2087" w:type="dxa"/>
            <w:vMerge w:val="restart"/>
            <w:tcBorders>
              <w:top w:val="single" w:sz="8" w:space="0" w:color="FFFFFF"/>
              <w:left w:val="single" w:sz="8" w:space="0" w:color="FFFFFF"/>
              <w:bottom w:val="single" w:sz="8" w:space="0" w:color="FFFFFF"/>
              <w:right w:val="single" w:sz="8" w:space="0" w:color="FFFFFF"/>
            </w:tcBorders>
            <w:shd w:val="clear" w:color="auto" w:fill="FCECE8"/>
            <w:tcMar>
              <w:top w:w="72" w:type="dxa"/>
              <w:left w:w="144" w:type="dxa"/>
              <w:bottom w:w="72" w:type="dxa"/>
              <w:right w:w="144" w:type="dxa"/>
            </w:tcMar>
            <w:vAlign w:val="center"/>
            <w:hideMark/>
          </w:tcPr>
          <w:p w14:paraId="28ECED36" w14:textId="6B0C2AE4" w:rsidR="00624071" w:rsidRPr="00624071" w:rsidRDefault="00624071" w:rsidP="00624071">
            <w:pPr>
              <w:jc w:val="center"/>
            </w:pPr>
            <w:r w:rsidRPr="00624071">
              <w:t xml:space="preserve">Aider les services techniques publics à mieux </w:t>
            </w:r>
            <w:r w:rsidR="00F301FB">
              <w:t>partager</w:t>
            </w:r>
            <w:r w:rsidRPr="00624071">
              <w:t xml:space="preserve"> le SAGE</w:t>
            </w:r>
          </w:p>
        </w:tc>
        <w:tc>
          <w:tcPr>
            <w:tcW w:w="2154" w:type="dxa"/>
            <w:tcBorders>
              <w:top w:val="single" w:sz="8"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vAlign w:val="center"/>
            <w:hideMark/>
          </w:tcPr>
          <w:p w14:paraId="2454F76D" w14:textId="7B615AD1" w:rsidR="00624071" w:rsidRPr="00624071" w:rsidRDefault="00624071" w:rsidP="00624071">
            <w:pPr>
              <w:jc w:val="center"/>
            </w:pPr>
            <w:r w:rsidRPr="00624071">
              <w:t xml:space="preserve">Services </w:t>
            </w:r>
            <w:r w:rsidR="00292069">
              <w:t>techniques</w:t>
            </w:r>
            <w:r w:rsidRPr="00624071">
              <w:t>, EPCI</w:t>
            </w:r>
          </w:p>
        </w:tc>
        <w:tc>
          <w:tcPr>
            <w:tcW w:w="3586" w:type="dxa"/>
            <w:tcBorders>
              <w:top w:val="single" w:sz="8"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vAlign w:val="center"/>
            <w:hideMark/>
          </w:tcPr>
          <w:p w14:paraId="6AA4DD06" w14:textId="77777777" w:rsidR="00624071" w:rsidRPr="00624071" w:rsidRDefault="00624071" w:rsidP="00624071">
            <w:pPr>
              <w:jc w:val="center"/>
            </w:pPr>
            <w:r w:rsidRPr="00624071">
              <w:t>Réunion mixte : EPCI, membres représentant l’EPCI, services techniques</w:t>
            </w:r>
          </w:p>
        </w:tc>
      </w:tr>
      <w:tr w:rsidR="00624071" w:rsidRPr="00624071" w14:paraId="29DCEF3B" w14:textId="77777777" w:rsidTr="00095D70">
        <w:trPr>
          <w:trHeight w:val="956"/>
        </w:trPr>
        <w:tc>
          <w:tcPr>
            <w:tcW w:w="708" w:type="dxa"/>
            <w:vMerge/>
            <w:tcBorders>
              <w:top w:val="single" w:sz="8" w:space="0" w:color="FFFFFF"/>
              <w:left w:val="single" w:sz="8" w:space="0" w:color="FFFFFF"/>
              <w:bottom w:val="single" w:sz="8" w:space="0" w:color="FFFFFF"/>
              <w:right w:val="single" w:sz="8" w:space="0" w:color="FFFFFF"/>
            </w:tcBorders>
            <w:vAlign w:val="center"/>
            <w:hideMark/>
          </w:tcPr>
          <w:p w14:paraId="50B94462" w14:textId="77777777" w:rsidR="00624071" w:rsidRPr="00624071" w:rsidRDefault="00624071" w:rsidP="00624071">
            <w:pPr>
              <w:jc w:val="center"/>
            </w:pPr>
          </w:p>
        </w:tc>
        <w:tc>
          <w:tcPr>
            <w:tcW w:w="1498" w:type="dxa"/>
            <w:vMerge/>
            <w:tcBorders>
              <w:top w:val="single" w:sz="8" w:space="0" w:color="FFFFFF"/>
              <w:left w:val="single" w:sz="8" w:space="0" w:color="FFFFFF"/>
              <w:bottom w:val="single" w:sz="8" w:space="0" w:color="FFFFFF"/>
              <w:right w:val="single" w:sz="8" w:space="0" w:color="FFFFFF"/>
            </w:tcBorders>
            <w:vAlign w:val="center"/>
            <w:hideMark/>
          </w:tcPr>
          <w:p w14:paraId="6E813B7D" w14:textId="77777777" w:rsidR="00624071" w:rsidRPr="00624071" w:rsidRDefault="00624071" w:rsidP="00624071">
            <w:pPr>
              <w:jc w:val="center"/>
            </w:pPr>
          </w:p>
        </w:tc>
        <w:tc>
          <w:tcPr>
            <w:tcW w:w="2087" w:type="dxa"/>
            <w:vMerge/>
            <w:tcBorders>
              <w:top w:val="single" w:sz="8" w:space="0" w:color="FFFFFF"/>
              <w:left w:val="single" w:sz="8" w:space="0" w:color="FFFFFF"/>
              <w:bottom w:val="single" w:sz="8" w:space="0" w:color="FFFFFF"/>
              <w:right w:val="single" w:sz="8" w:space="0" w:color="FFFFFF"/>
            </w:tcBorders>
            <w:vAlign w:val="center"/>
            <w:hideMark/>
          </w:tcPr>
          <w:p w14:paraId="6ED42D15" w14:textId="77777777" w:rsidR="00624071" w:rsidRPr="00624071" w:rsidRDefault="00624071" w:rsidP="00624071">
            <w:pPr>
              <w:jc w:val="center"/>
            </w:pPr>
          </w:p>
        </w:tc>
        <w:tc>
          <w:tcPr>
            <w:tcW w:w="2154" w:type="dxa"/>
            <w:tcBorders>
              <w:top w:val="single" w:sz="8" w:space="0" w:color="FFFFFF"/>
              <w:left w:val="single" w:sz="8" w:space="0" w:color="FFFFFF"/>
              <w:bottom w:val="single" w:sz="8" w:space="0" w:color="FFFFFF"/>
              <w:right w:val="single" w:sz="8" w:space="0" w:color="FFFFFF"/>
            </w:tcBorders>
            <w:shd w:val="clear" w:color="auto" w:fill="FCECE8"/>
            <w:tcMar>
              <w:top w:w="72" w:type="dxa"/>
              <w:left w:w="144" w:type="dxa"/>
              <w:bottom w:w="72" w:type="dxa"/>
              <w:right w:w="144" w:type="dxa"/>
            </w:tcMar>
            <w:vAlign w:val="center"/>
            <w:hideMark/>
          </w:tcPr>
          <w:p w14:paraId="5CD27670" w14:textId="77777777" w:rsidR="00624071" w:rsidRPr="00624071" w:rsidRDefault="00624071" w:rsidP="00624071">
            <w:pPr>
              <w:jc w:val="center"/>
            </w:pPr>
            <w:r w:rsidRPr="00624071">
              <w:t>Elus</w:t>
            </w:r>
          </w:p>
        </w:tc>
        <w:tc>
          <w:tcPr>
            <w:tcW w:w="3586" w:type="dxa"/>
            <w:tcBorders>
              <w:top w:val="single" w:sz="8" w:space="0" w:color="FFFFFF"/>
              <w:left w:val="single" w:sz="8" w:space="0" w:color="FFFFFF"/>
              <w:bottom w:val="single" w:sz="8" w:space="0" w:color="FFFFFF"/>
              <w:right w:val="single" w:sz="8" w:space="0" w:color="FFFFFF"/>
            </w:tcBorders>
            <w:shd w:val="clear" w:color="auto" w:fill="FCECE8"/>
            <w:tcMar>
              <w:top w:w="72" w:type="dxa"/>
              <w:left w:w="144" w:type="dxa"/>
              <w:bottom w:w="72" w:type="dxa"/>
              <w:right w:w="144" w:type="dxa"/>
            </w:tcMar>
            <w:vAlign w:val="center"/>
            <w:hideMark/>
          </w:tcPr>
          <w:p w14:paraId="1116919D" w14:textId="77777777" w:rsidR="00624071" w:rsidRPr="00624071" w:rsidRDefault="00624071" w:rsidP="00624071">
            <w:pPr>
              <w:jc w:val="center"/>
            </w:pPr>
            <w:r w:rsidRPr="00624071">
              <w:t>?</w:t>
            </w:r>
          </w:p>
        </w:tc>
      </w:tr>
    </w:tbl>
    <w:p w14:paraId="263295A8" w14:textId="469F770E" w:rsidR="00624071" w:rsidRDefault="00624071" w:rsidP="004266D0">
      <w:pPr>
        <w:jc w:val="both"/>
      </w:pPr>
    </w:p>
    <w:p w14:paraId="23B44DFB" w14:textId="77777777" w:rsidR="00095D70" w:rsidRPr="00F301FB" w:rsidRDefault="00095D70" w:rsidP="004266D0">
      <w:pPr>
        <w:jc w:val="both"/>
        <w:rPr>
          <w:u w:val="single"/>
        </w:rPr>
      </w:pPr>
      <w:r w:rsidRPr="00F301FB">
        <w:rPr>
          <w:u w:val="single"/>
        </w:rPr>
        <w:t>Objectif 1-1 :</w:t>
      </w:r>
    </w:p>
    <w:p w14:paraId="0CBC80D0" w14:textId="07C8FDA6" w:rsidR="00095D70" w:rsidRDefault="00095D70" w:rsidP="004266D0">
      <w:pPr>
        <w:jc w:val="both"/>
      </w:pPr>
      <w:r>
        <w:t>Il est proposé de remplacer Brochure par « Document synthétique ».</w:t>
      </w:r>
    </w:p>
    <w:p w14:paraId="35FC588B" w14:textId="572049CF" w:rsidR="00095D70" w:rsidRPr="00F301FB" w:rsidRDefault="00095D70" w:rsidP="004266D0">
      <w:pPr>
        <w:jc w:val="both"/>
        <w:rPr>
          <w:u w:val="single"/>
        </w:rPr>
      </w:pPr>
      <w:r w:rsidRPr="00F301FB">
        <w:rPr>
          <w:u w:val="single"/>
        </w:rPr>
        <w:t xml:space="preserve">Objectif 2-1 : </w:t>
      </w:r>
    </w:p>
    <w:p w14:paraId="6EA72A40" w14:textId="68F6462C" w:rsidR="00095D70" w:rsidRDefault="00095D70" w:rsidP="004266D0">
      <w:pPr>
        <w:jc w:val="both"/>
      </w:pPr>
      <w:r>
        <w:t>Mme DRAIN rappelle qu’il faut un échange lors de ces réunions. Il faut que l’échange soit dynamique. Il faut qu</w:t>
      </w:r>
      <w:r w:rsidR="001B0AFA">
        <w:t xml:space="preserve">e les membres de la commission </w:t>
      </w:r>
      <w:r>
        <w:t>aient le sentiment d’avoir été entendu</w:t>
      </w:r>
      <w:r w:rsidR="0038107A">
        <w:t>s</w:t>
      </w:r>
    </w:p>
    <w:p w14:paraId="4232C455" w14:textId="44B77942" w:rsidR="00095D70" w:rsidRDefault="00095D70" w:rsidP="004266D0">
      <w:pPr>
        <w:jc w:val="both"/>
      </w:pPr>
      <w:r>
        <w:t>Mr TETARD rappelle l’importance de la notion de partage.</w:t>
      </w:r>
    </w:p>
    <w:p w14:paraId="4DB3BC68" w14:textId="48C579C3" w:rsidR="00095D70" w:rsidRDefault="00095D70" w:rsidP="004266D0">
      <w:pPr>
        <w:jc w:val="both"/>
      </w:pPr>
      <w:r>
        <w:t>Mr REGNIEZ rappelle l’importance de la presse dans les moyens d’actions.</w:t>
      </w:r>
    </w:p>
    <w:p w14:paraId="5ADD098D" w14:textId="63AE6A2C" w:rsidR="00CD30E3" w:rsidRDefault="00CD30E3" w:rsidP="004266D0">
      <w:pPr>
        <w:jc w:val="both"/>
      </w:pPr>
      <w:r>
        <w:t xml:space="preserve">Mr </w:t>
      </w:r>
      <w:proofErr w:type="spellStart"/>
      <w:r>
        <w:t>Bruyelle</w:t>
      </w:r>
      <w:proofErr w:type="spellEnd"/>
      <w:r>
        <w:t xml:space="preserve"> rappelle que le journal du département est souvent lu. On pourrait penser à mettre un encart sur le SAGE</w:t>
      </w:r>
    </w:p>
    <w:p w14:paraId="33B08B03" w14:textId="3D7CC693" w:rsidR="0038107A" w:rsidRDefault="00CD30E3" w:rsidP="004266D0">
      <w:pPr>
        <w:jc w:val="both"/>
      </w:pPr>
      <w:r>
        <w:t>Mme DRAIN rappelle qu’il faut multiplier les canaux d’informations car on ne peut pas toucher tout le monde sur un canal d’information.</w:t>
      </w:r>
    </w:p>
    <w:p w14:paraId="31238BFE" w14:textId="77777777" w:rsidR="00CD30E3" w:rsidRPr="00F301FB" w:rsidRDefault="00CD30E3" w:rsidP="004266D0">
      <w:pPr>
        <w:jc w:val="both"/>
        <w:rPr>
          <w:u w:val="single"/>
        </w:rPr>
      </w:pPr>
      <w:r w:rsidRPr="00F301FB">
        <w:rPr>
          <w:u w:val="single"/>
        </w:rPr>
        <w:t>Objectif 2-2 :</w:t>
      </w:r>
    </w:p>
    <w:p w14:paraId="130321EE" w14:textId="10559624" w:rsidR="00CD30E3" w:rsidRDefault="00CD30E3" w:rsidP="004266D0">
      <w:pPr>
        <w:jc w:val="both"/>
      </w:pPr>
      <w:r>
        <w:t xml:space="preserve">Mr TETARD rappelle qu’il faut passer par les adresses mails personnelles des élus. </w:t>
      </w:r>
    </w:p>
    <w:p w14:paraId="3E6D8B77" w14:textId="153E8606" w:rsidR="00292069" w:rsidRDefault="00292069" w:rsidP="004266D0">
      <w:pPr>
        <w:jc w:val="both"/>
      </w:pPr>
      <w:r>
        <w:t>Mme CHERIGIE rappelle que le Symcéa travaille sur un plan de communication</w:t>
      </w:r>
    </w:p>
    <w:p w14:paraId="1AA8627B" w14:textId="4BF549CC" w:rsidR="00292069" w:rsidRDefault="00292069" w:rsidP="004266D0">
      <w:pPr>
        <w:jc w:val="both"/>
      </w:pPr>
      <w:r>
        <w:t>Mme DRAIN rappelle que les affiches permanentes sont utiles et importantes</w:t>
      </w:r>
    </w:p>
    <w:p w14:paraId="1C1D04A8" w14:textId="0EED4FFC" w:rsidR="00292069" w:rsidRPr="00F301FB" w:rsidRDefault="00292069" w:rsidP="004266D0">
      <w:pPr>
        <w:jc w:val="both"/>
        <w:rPr>
          <w:u w:val="single"/>
        </w:rPr>
      </w:pPr>
      <w:r w:rsidRPr="00F301FB">
        <w:rPr>
          <w:u w:val="single"/>
        </w:rPr>
        <w:t>Objectif 3 :</w:t>
      </w:r>
    </w:p>
    <w:p w14:paraId="4122308B" w14:textId="3808F7C9" w:rsidR="00292069" w:rsidRDefault="00292069" w:rsidP="004266D0">
      <w:pPr>
        <w:jc w:val="both"/>
      </w:pPr>
      <w:r>
        <w:t xml:space="preserve">Mr TETARD rappelle que le </w:t>
      </w:r>
      <w:r w:rsidR="00F301FB">
        <w:t>sujet de l’urbanisme est important et qu’il faudra faire un travail de synthèse du SAGE pour les urbanistes.</w:t>
      </w:r>
    </w:p>
    <w:p w14:paraId="4B169E47" w14:textId="77777777" w:rsidR="00F301FB" w:rsidRDefault="00F301FB" w:rsidP="004266D0">
      <w:pPr>
        <w:jc w:val="both"/>
      </w:pPr>
    </w:p>
    <w:p w14:paraId="01B3B996" w14:textId="6AB39B61" w:rsidR="008D4637" w:rsidRDefault="008D4637" w:rsidP="00F8414B">
      <w:pPr>
        <w:pStyle w:val="Paragraphedeliste"/>
        <w:numPr>
          <w:ilvl w:val="0"/>
          <w:numId w:val="7"/>
        </w:numPr>
        <w:jc w:val="both"/>
        <w:rPr>
          <w:u w:val="single"/>
        </w:rPr>
      </w:pPr>
      <w:r w:rsidRPr="00B50EE1">
        <w:rPr>
          <w:u w:val="single"/>
        </w:rPr>
        <w:lastRenderedPageBreak/>
        <w:t>Site internet du SAGE</w:t>
      </w:r>
    </w:p>
    <w:p w14:paraId="075CB7B3" w14:textId="097CBD36" w:rsidR="00F301FB" w:rsidRDefault="00F301FB" w:rsidP="00F301FB">
      <w:pPr>
        <w:jc w:val="both"/>
      </w:pPr>
      <w:r w:rsidRPr="00F301FB">
        <w:t>Mme DRAIN indique qu’il faudrait ajouter les membres des commissions thématiques</w:t>
      </w:r>
      <w:r>
        <w:t>.</w:t>
      </w:r>
    </w:p>
    <w:p w14:paraId="1173664F" w14:textId="2CC139DE" w:rsidR="00674AB0" w:rsidRDefault="000E53EB" w:rsidP="00F301FB">
      <w:pPr>
        <w:jc w:val="both"/>
      </w:pPr>
      <w:r>
        <w:t>Mr JOUVENEL propose d’écrire « Documents clés » au lieu de « Téléchargement »</w:t>
      </w:r>
    </w:p>
    <w:p w14:paraId="0BD5C64E" w14:textId="5B2E783E" w:rsidR="000E53EB" w:rsidRDefault="000E53EB" w:rsidP="00F301FB">
      <w:pPr>
        <w:jc w:val="both"/>
      </w:pPr>
      <w:r>
        <w:t>Mr REGNIEZ indique qu’un rappel au code de l’environnement et le rappel du caractère opposable au SAGE seraient intéressant</w:t>
      </w:r>
    </w:p>
    <w:p w14:paraId="20C7D5D7" w14:textId="7A3F26BC" w:rsidR="000E53EB" w:rsidRPr="000E53EB" w:rsidRDefault="000E53EB" w:rsidP="000E53EB">
      <w:pPr>
        <w:pStyle w:val="Paragraphedeliste"/>
        <w:numPr>
          <w:ilvl w:val="0"/>
          <w:numId w:val="7"/>
        </w:numPr>
        <w:jc w:val="both"/>
        <w:rPr>
          <w:u w:val="single"/>
        </w:rPr>
      </w:pPr>
      <w:r w:rsidRPr="000E53EB">
        <w:rPr>
          <w:u w:val="single"/>
        </w:rPr>
        <w:t>Consultation du public</w:t>
      </w:r>
    </w:p>
    <w:p w14:paraId="63BDF21B" w14:textId="0174E59C" w:rsidR="000E53EB" w:rsidRPr="00F301FB" w:rsidRDefault="009233F4" w:rsidP="000E53EB">
      <w:pPr>
        <w:jc w:val="both"/>
      </w:pPr>
      <w:r>
        <w:t>Mme DRAIN et Mr BROQUET sont intéressés pour faire partie du jury.</w:t>
      </w:r>
    </w:p>
    <w:p w14:paraId="79694115" w14:textId="6B748FAB" w:rsidR="00016DFF" w:rsidRPr="00A71AEA" w:rsidRDefault="00A71AEA" w:rsidP="00F8414B">
      <w:pPr>
        <w:jc w:val="both"/>
        <w:rPr>
          <w:b/>
          <w:bCs/>
        </w:rPr>
      </w:pPr>
      <w:r w:rsidRPr="00A71AEA">
        <w:rPr>
          <w:b/>
          <w:bCs/>
        </w:rPr>
        <w:t xml:space="preserve">Prochaine réunion de </w:t>
      </w:r>
      <w:r w:rsidR="009B5BF3">
        <w:rPr>
          <w:b/>
          <w:bCs/>
        </w:rPr>
        <w:t>CT4</w:t>
      </w:r>
      <w:r w:rsidRPr="00A71AEA">
        <w:rPr>
          <w:b/>
          <w:bCs/>
        </w:rPr>
        <w:t> :</w:t>
      </w:r>
    </w:p>
    <w:p w14:paraId="07BCC2B9" w14:textId="2749858F" w:rsidR="00A71AEA" w:rsidRDefault="007F6845" w:rsidP="00F8414B">
      <w:pPr>
        <w:jc w:val="both"/>
      </w:pPr>
      <w:r>
        <w:t>Nous traiterons le sujet de :</w:t>
      </w:r>
    </w:p>
    <w:p w14:paraId="4A95957E" w14:textId="0458722E" w:rsidR="007F6845" w:rsidRDefault="007F6845" w:rsidP="007F6845">
      <w:pPr>
        <w:pStyle w:val="Paragraphedeliste"/>
        <w:numPr>
          <w:ilvl w:val="0"/>
          <w:numId w:val="5"/>
        </w:numPr>
        <w:jc w:val="both"/>
      </w:pPr>
      <w:r>
        <w:t>Synthèse du travail des commissions thématiques</w:t>
      </w:r>
    </w:p>
    <w:p w14:paraId="5021112C" w14:textId="1987FF26" w:rsidR="007F6845" w:rsidRDefault="007F6845" w:rsidP="007F6845">
      <w:pPr>
        <w:pStyle w:val="Paragraphedeliste"/>
        <w:numPr>
          <w:ilvl w:val="0"/>
          <w:numId w:val="5"/>
        </w:numPr>
        <w:jc w:val="both"/>
      </w:pPr>
      <w:r>
        <w:t xml:space="preserve">Comment </w:t>
      </w:r>
      <w:r w:rsidR="0038107A">
        <w:t>communique-t-on</w:t>
      </w:r>
      <w:r w:rsidR="001B0AFA">
        <w:t xml:space="preserve"> </w:t>
      </w:r>
      <w:r>
        <w:t>sur les zones humides ?</w:t>
      </w:r>
      <w:r w:rsidR="009E51EE">
        <w:t xml:space="preserve"> (</w:t>
      </w:r>
      <w:r w:rsidR="009B5CF4">
        <w:t>Intervention</w:t>
      </w:r>
      <w:r w:rsidR="009E51EE">
        <w:t xml:space="preserve"> Conservatoire espaces naturels ?)</w:t>
      </w:r>
    </w:p>
    <w:p w14:paraId="5B06AC57" w14:textId="77777777" w:rsidR="00F301FB" w:rsidRDefault="00F301FB" w:rsidP="00F8414B">
      <w:pPr>
        <w:jc w:val="both"/>
      </w:pPr>
    </w:p>
    <w:p w14:paraId="5A5D7767" w14:textId="2860E07A" w:rsidR="00016DFF" w:rsidRDefault="00016DFF" w:rsidP="00F8414B">
      <w:pPr>
        <w:jc w:val="both"/>
      </w:pPr>
      <w:r>
        <w:t>Fait à _______________________ Le ________________</w:t>
      </w:r>
    </w:p>
    <w:p w14:paraId="27907520" w14:textId="6BEA0711" w:rsidR="00016DFF" w:rsidRDefault="00016DFF" w:rsidP="00F8414B">
      <w:pPr>
        <w:jc w:val="both"/>
      </w:pPr>
    </w:p>
    <w:p w14:paraId="0C1E0B18" w14:textId="4E1A86D6" w:rsidR="00016DFF" w:rsidRPr="00EC1F3E" w:rsidRDefault="00F301FB" w:rsidP="00F8414B">
      <w:pPr>
        <w:jc w:val="both"/>
      </w:pPr>
      <w:r>
        <w:t>Madame Blandine DRAIN</w:t>
      </w:r>
      <w:r w:rsidR="00016DFF">
        <w:t>, Président</w:t>
      </w:r>
      <w:r>
        <w:t>e de la commission « Communication »</w:t>
      </w:r>
      <w:r w:rsidR="00016DFF">
        <w:t xml:space="preserve"> de la CLE</w:t>
      </w:r>
    </w:p>
    <w:sectPr w:rsidR="00016DFF" w:rsidRPr="00EC1F3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CA9A1" w14:textId="77777777" w:rsidR="0030617C" w:rsidRDefault="0030617C" w:rsidP="00A11A21">
      <w:pPr>
        <w:spacing w:after="0" w:line="240" w:lineRule="auto"/>
      </w:pPr>
      <w:r>
        <w:separator/>
      </w:r>
    </w:p>
  </w:endnote>
  <w:endnote w:type="continuationSeparator" w:id="0">
    <w:p w14:paraId="69B9F093" w14:textId="77777777" w:rsidR="0030617C" w:rsidRDefault="0030617C" w:rsidP="00A11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572754"/>
      <w:docPartObj>
        <w:docPartGallery w:val="Page Numbers (Bottom of Page)"/>
        <w:docPartUnique/>
      </w:docPartObj>
    </w:sdtPr>
    <w:sdtEndPr/>
    <w:sdtContent>
      <w:p w14:paraId="58A5924A" w14:textId="46A02D3B" w:rsidR="006459CE" w:rsidRDefault="006459CE">
        <w:pPr>
          <w:pStyle w:val="Pieddepage"/>
          <w:jc w:val="right"/>
        </w:pPr>
        <w:r>
          <w:fldChar w:fldCharType="begin"/>
        </w:r>
        <w:r>
          <w:instrText>PAGE   \* MERGEFORMAT</w:instrText>
        </w:r>
        <w:r>
          <w:fldChar w:fldCharType="separate"/>
        </w:r>
        <w:r>
          <w:t>2</w:t>
        </w:r>
        <w:r>
          <w:fldChar w:fldCharType="end"/>
        </w:r>
      </w:p>
    </w:sdtContent>
  </w:sdt>
  <w:p w14:paraId="3A9DB2A3" w14:textId="77777777" w:rsidR="006459CE" w:rsidRDefault="006459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BD1AD" w14:textId="77777777" w:rsidR="0030617C" w:rsidRDefault="0030617C" w:rsidP="00A11A21">
      <w:pPr>
        <w:spacing w:after="0" w:line="240" w:lineRule="auto"/>
      </w:pPr>
      <w:r>
        <w:separator/>
      </w:r>
    </w:p>
  </w:footnote>
  <w:footnote w:type="continuationSeparator" w:id="0">
    <w:p w14:paraId="0BB02D10" w14:textId="77777777" w:rsidR="0030617C" w:rsidRDefault="0030617C" w:rsidP="00A11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819"/>
      <w:gridCol w:w="2121"/>
    </w:tblGrid>
    <w:tr w:rsidR="00A11A21" w14:paraId="39A51C1F" w14:textId="77777777" w:rsidTr="000C2955">
      <w:trPr>
        <w:jc w:val="center"/>
      </w:trPr>
      <w:tc>
        <w:tcPr>
          <w:tcW w:w="2122" w:type="dxa"/>
          <w:vAlign w:val="center"/>
        </w:tcPr>
        <w:p w14:paraId="78DA83AD" w14:textId="4B9E192A" w:rsidR="00A11A21" w:rsidRDefault="00DC5F50" w:rsidP="00A11A21">
          <w:pPr>
            <w:pStyle w:val="En-tte"/>
            <w:jc w:val="center"/>
          </w:pPr>
          <w:r>
            <w:rPr>
              <w:b/>
              <w:bCs/>
              <w:noProof/>
            </w:rPr>
            <w:drawing>
              <wp:anchor distT="0" distB="0" distL="114300" distR="114300" simplePos="0" relativeHeight="251660288" behindDoc="0" locked="0" layoutInCell="1" allowOverlap="1" wp14:anchorId="0B3833E2" wp14:editId="1B01A209">
                <wp:simplePos x="0" y="0"/>
                <wp:positionH relativeFrom="column">
                  <wp:posOffset>304800</wp:posOffset>
                </wp:positionH>
                <wp:positionV relativeFrom="paragraph">
                  <wp:posOffset>-2540</wp:posOffset>
                </wp:positionV>
                <wp:extent cx="504825" cy="504825"/>
                <wp:effectExtent l="0" t="0" r="9525" b="9525"/>
                <wp:wrapNone/>
                <wp:docPr id="5" name="Image 5" descr="logo_cle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0" descr="logo_cle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4CEFDCF" wp14:editId="239F30E1">
                <wp:simplePos x="0" y="0"/>
                <wp:positionH relativeFrom="column">
                  <wp:posOffset>6864350</wp:posOffset>
                </wp:positionH>
                <wp:positionV relativeFrom="paragraph">
                  <wp:posOffset>86360</wp:posOffset>
                </wp:positionV>
                <wp:extent cx="584200" cy="584200"/>
                <wp:effectExtent l="0" t="0" r="6350" b="6350"/>
                <wp:wrapNone/>
                <wp:docPr id="3" name="Image 3" descr="logo_cle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0" descr="logo_cle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19" w:type="dxa"/>
          <w:vAlign w:val="center"/>
        </w:tcPr>
        <w:p w14:paraId="13D55D47" w14:textId="6EFE4A7B" w:rsidR="00A11A21" w:rsidRDefault="00A11A21" w:rsidP="00A11A21">
          <w:pPr>
            <w:pStyle w:val="En-tte"/>
            <w:jc w:val="center"/>
            <w:rPr>
              <w:b/>
              <w:bCs/>
              <w:color w:val="2F5496" w:themeColor="accent1" w:themeShade="BF"/>
              <w:sz w:val="24"/>
              <w:szCs w:val="24"/>
            </w:rPr>
          </w:pPr>
          <w:r w:rsidRPr="00A11A21">
            <w:rPr>
              <w:b/>
              <w:bCs/>
              <w:color w:val="2F5496" w:themeColor="accent1" w:themeShade="BF"/>
              <w:sz w:val="24"/>
              <w:szCs w:val="24"/>
            </w:rPr>
            <w:t>Compte rendu :</w:t>
          </w:r>
        </w:p>
        <w:p w14:paraId="6CB82AA8" w14:textId="77777777" w:rsidR="00A11A21" w:rsidRDefault="008F1122" w:rsidP="00A11A21">
          <w:pPr>
            <w:pStyle w:val="En-tte"/>
            <w:jc w:val="center"/>
            <w:rPr>
              <w:color w:val="2F5496" w:themeColor="accent1" w:themeShade="BF"/>
            </w:rPr>
          </w:pPr>
          <w:r>
            <w:rPr>
              <w:color w:val="2F5496" w:themeColor="accent1" w:themeShade="BF"/>
            </w:rPr>
            <w:t>CLE de la Canche :</w:t>
          </w:r>
        </w:p>
        <w:p w14:paraId="71FA6C98" w14:textId="4FD07E34" w:rsidR="008F1122" w:rsidRPr="00A11A21" w:rsidRDefault="008F1122" w:rsidP="00A11A21">
          <w:pPr>
            <w:pStyle w:val="En-tte"/>
            <w:jc w:val="center"/>
            <w:rPr>
              <w:color w:val="FF0000"/>
            </w:rPr>
          </w:pPr>
          <w:r>
            <w:rPr>
              <w:color w:val="2F5496" w:themeColor="accent1" w:themeShade="BF"/>
            </w:rPr>
            <w:t>Commission thématique « Communication »</w:t>
          </w:r>
        </w:p>
      </w:tc>
      <w:tc>
        <w:tcPr>
          <w:tcW w:w="2121" w:type="dxa"/>
          <w:vAlign w:val="center"/>
        </w:tcPr>
        <w:p w14:paraId="2F250106" w14:textId="0DD696E5" w:rsidR="00A11A21" w:rsidRDefault="008F1122" w:rsidP="00A11A21">
          <w:pPr>
            <w:pStyle w:val="En-tte"/>
            <w:jc w:val="center"/>
          </w:pPr>
          <w:r>
            <w:t>23</w:t>
          </w:r>
          <w:r w:rsidR="00A11A21">
            <w:t>/</w:t>
          </w:r>
          <w:r>
            <w:t>06</w:t>
          </w:r>
          <w:r w:rsidR="00A11A21">
            <w:t>/2021</w:t>
          </w:r>
        </w:p>
      </w:tc>
    </w:tr>
  </w:tbl>
  <w:p w14:paraId="05136CB5" w14:textId="77777777" w:rsidR="00A11A21" w:rsidRDefault="00A11A2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C37"/>
    <w:multiLevelType w:val="hybridMultilevel"/>
    <w:tmpl w:val="4984C34E"/>
    <w:lvl w:ilvl="0" w:tplc="3C6431F0">
      <w:start w:val="1"/>
      <w:numFmt w:val="bullet"/>
      <w:lvlText w:val="•"/>
      <w:lvlJc w:val="left"/>
      <w:pPr>
        <w:tabs>
          <w:tab w:val="num" w:pos="720"/>
        </w:tabs>
        <w:ind w:left="720" w:hanging="360"/>
      </w:pPr>
      <w:rPr>
        <w:rFonts w:ascii="Times New Roman" w:hAnsi="Times New Roman" w:hint="default"/>
      </w:rPr>
    </w:lvl>
    <w:lvl w:ilvl="1" w:tplc="52EA2E6A">
      <w:numFmt w:val="bullet"/>
      <w:lvlText w:val="–"/>
      <w:lvlJc w:val="left"/>
      <w:pPr>
        <w:tabs>
          <w:tab w:val="num" w:pos="1440"/>
        </w:tabs>
        <w:ind w:left="1440" w:hanging="360"/>
      </w:pPr>
      <w:rPr>
        <w:rFonts w:ascii="Times New Roman" w:hAnsi="Times New Roman" w:hint="default"/>
      </w:rPr>
    </w:lvl>
    <w:lvl w:ilvl="2" w:tplc="25E4F3C0" w:tentative="1">
      <w:start w:val="1"/>
      <w:numFmt w:val="bullet"/>
      <w:lvlText w:val="•"/>
      <w:lvlJc w:val="left"/>
      <w:pPr>
        <w:tabs>
          <w:tab w:val="num" w:pos="2160"/>
        </w:tabs>
        <w:ind w:left="2160" w:hanging="360"/>
      </w:pPr>
      <w:rPr>
        <w:rFonts w:ascii="Times New Roman" w:hAnsi="Times New Roman" w:hint="default"/>
      </w:rPr>
    </w:lvl>
    <w:lvl w:ilvl="3" w:tplc="C1FC96B2" w:tentative="1">
      <w:start w:val="1"/>
      <w:numFmt w:val="bullet"/>
      <w:lvlText w:val="•"/>
      <w:lvlJc w:val="left"/>
      <w:pPr>
        <w:tabs>
          <w:tab w:val="num" w:pos="2880"/>
        </w:tabs>
        <w:ind w:left="2880" w:hanging="360"/>
      </w:pPr>
      <w:rPr>
        <w:rFonts w:ascii="Times New Roman" w:hAnsi="Times New Roman" w:hint="default"/>
      </w:rPr>
    </w:lvl>
    <w:lvl w:ilvl="4" w:tplc="AC5E2FBA" w:tentative="1">
      <w:start w:val="1"/>
      <w:numFmt w:val="bullet"/>
      <w:lvlText w:val="•"/>
      <w:lvlJc w:val="left"/>
      <w:pPr>
        <w:tabs>
          <w:tab w:val="num" w:pos="3600"/>
        </w:tabs>
        <w:ind w:left="3600" w:hanging="360"/>
      </w:pPr>
      <w:rPr>
        <w:rFonts w:ascii="Times New Roman" w:hAnsi="Times New Roman" w:hint="default"/>
      </w:rPr>
    </w:lvl>
    <w:lvl w:ilvl="5" w:tplc="71CE8E14" w:tentative="1">
      <w:start w:val="1"/>
      <w:numFmt w:val="bullet"/>
      <w:lvlText w:val="•"/>
      <w:lvlJc w:val="left"/>
      <w:pPr>
        <w:tabs>
          <w:tab w:val="num" w:pos="4320"/>
        </w:tabs>
        <w:ind w:left="4320" w:hanging="360"/>
      </w:pPr>
      <w:rPr>
        <w:rFonts w:ascii="Times New Roman" w:hAnsi="Times New Roman" w:hint="default"/>
      </w:rPr>
    </w:lvl>
    <w:lvl w:ilvl="6" w:tplc="19147B46" w:tentative="1">
      <w:start w:val="1"/>
      <w:numFmt w:val="bullet"/>
      <w:lvlText w:val="•"/>
      <w:lvlJc w:val="left"/>
      <w:pPr>
        <w:tabs>
          <w:tab w:val="num" w:pos="5040"/>
        </w:tabs>
        <w:ind w:left="5040" w:hanging="360"/>
      </w:pPr>
      <w:rPr>
        <w:rFonts w:ascii="Times New Roman" w:hAnsi="Times New Roman" w:hint="default"/>
      </w:rPr>
    </w:lvl>
    <w:lvl w:ilvl="7" w:tplc="95545FE0" w:tentative="1">
      <w:start w:val="1"/>
      <w:numFmt w:val="bullet"/>
      <w:lvlText w:val="•"/>
      <w:lvlJc w:val="left"/>
      <w:pPr>
        <w:tabs>
          <w:tab w:val="num" w:pos="5760"/>
        </w:tabs>
        <w:ind w:left="5760" w:hanging="360"/>
      </w:pPr>
      <w:rPr>
        <w:rFonts w:ascii="Times New Roman" w:hAnsi="Times New Roman" w:hint="default"/>
      </w:rPr>
    </w:lvl>
    <w:lvl w:ilvl="8" w:tplc="96E2C8D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3623AB6"/>
    <w:multiLevelType w:val="hybridMultilevel"/>
    <w:tmpl w:val="98B4A8F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1E5CD3"/>
    <w:multiLevelType w:val="hybridMultilevel"/>
    <w:tmpl w:val="939080AE"/>
    <w:lvl w:ilvl="0" w:tplc="F280B724">
      <w:start w:val="1"/>
      <w:numFmt w:val="bullet"/>
      <w:lvlText w:val="•"/>
      <w:lvlJc w:val="left"/>
      <w:pPr>
        <w:tabs>
          <w:tab w:val="num" w:pos="720"/>
        </w:tabs>
        <w:ind w:left="720" w:hanging="360"/>
      </w:pPr>
      <w:rPr>
        <w:rFonts w:ascii="Times New Roman" w:hAnsi="Times New Roman" w:hint="default"/>
      </w:rPr>
    </w:lvl>
    <w:lvl w:ilvl="1" w:tplc="8E26B71C" w:tentative="1">
      <w:start w:val="1"/>
      <w:numFmt w:val="bullet"/>
      <w:lvlText w:val="•"/>
      <w:lvlJc w:val="left"/>
      <w:pPr>
        <w:tabs>
          <w:tab w:val="num" w:pos="1440"/>
        </w:tabs>
        <w:ind w:left="1440" w:hanging="360"/>
      </w:pPr>
      <w:rPr>
        <w:rFonts w:ascii="Times New Roman" w:hAnsi="Times New Roman" w:hint="default"/>
      </w:rPr>
    </w:lvl>
    <w:lvl w:ilvl="2" w:tplc="51E4F52E" w:tentative="1">
      <w:start w:val="1"/>
      <w:numFmt w:val="bullet"/>
      <w:lvlText w:val="•"/>
      <w:lvlJc w:val="left"/>
      <w:pPr>
        <w:tabs>
          <w:tab w:val="num" w:pos="2160"/>
        </w:tabs>
        <w:ind w:left="2160" w:hanging="360"/>
      </w:pPr>
      <w:rPr>
        <w:rFonts w:ascii="Times New Roman" w:hAnsi="Times New Roman" w:hint="default"/>
      </w:rPr>
    </w:lvl>
    <w:lvl w:ilvl="3" w:tplc="977C0A48" w:tentative="1">
      <w:start w:val="1"/>
      <w:numFmt w:val="bullet"/>
      <w:lvlText w:val="•"/>
      <w:lvlJc w:val="left"/>
      <w:pPr>
        <w:tabs>
          <w:tab w:val="num" w:pos="2880"/>
        </w:tabs>
        <w:ind w:left="2880" w:hanging="360"/>
      </w:pPr>
      <w:rPr>
        <w:rFonts w:ascii="Times New Roman" w:hAnsi="Times New Roman" w:hint="default"/>
      </w:rPr>
    </w:lvl>
    <w:lvl w:ilvl="4" w:tplc="E3D29CC0" w:tentative="1">
      <w:start w:val="1"/>
      <w:numFmt w:val="bullet"/>
      <w:lvlText w:val="•"/>
      <w:lvlJc w:val="left"/>
      <w:pPr>
        <w:tabs>
          <w:tab w:val="num" w:pos="3600"/>
        </w:tabs>
        <w:ind w:left="3600" w:hanging="360"/>
      </w:pPr>
      <w:rPr>
        <w:rFonts w:ascii="Times New Roman" w:hAnsi="Times New Roman" w:hint="default"/>
      </w:rPr>
    </w:lvl>
    <w:lvl w:ilvl="5" w:tplc="1AEE7A4C" w:tentative="1">
      <w:start w:val="1"/>
      <w:numFmt w:val="bullet"/>
      <w:lvlText w:val="•"/>
      <w:lvlJc w:val="left"/>
      <w:pPr>
        <w:tabs>
          <w:tab w:val="num" w:pos="4320"/>
        </w:tabs>
        <w:ind w:left="4320" w:hanging="360"/>
      </w:pPr>
      <w:rPr>
        <w:rFonts w:ascii="Times New Roman" w:hAnsi="Times New Roman" w:hint="default"/>
      </w:rPr>
    </w:lvl>
    <w:lvl w:ilvl="6" w:tplc="16842B10" w:tentative="1">
      <w:start w:val="1"/>
      <w:numFmt w:val="bullet"/>
      <w:lvlText w:val="•"/>
      <w:lvlJc w:val="left"/>
      <w:pPr>
        <w:tabs>
          <w:tab w:val="num" w:pos="5040"/>
        </w:tabs>
        <w:ind w:left="5040" w:hanging="360"/>
      </w:pPr>
      <w:rPr>
        <w:rFonts w:ascii="Times New Roman" w:hAnsi="Times New Roman" w:hint="default"/>
      </w:rPr>
    </w:lvl>
    <w:lvl w:ilvl="7" w:tplc="5400FC0C" w:tentative="1">
      <w:start w:val="1"/>
      <w:numFmt w:val="bullet"/>
      <w:lvlText w:val="•"/>
      <w:lvlJc w:val="left"/>
      <w:pPr>
        <w:tabs>
          <w:tab w:val="num" w:pos="5760"/>
        </w:tabs>
        <w:ind w:left="5760" w:hanging="360"/>
      </w:pPr>
      <w:rPr>
        <w:rFonts w:ascii="Times New Roman" w:hAnsi="Times New Roman" w:hint="default"/>
      </w:rPr>
    </w:lvl>
    <w:lvl w:ilvl="8" w:tplc="EB28F58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FAD2A98"/>
    <w:multiLevelType w:val="hybridMultilevel"/>
    <w:tmpl w:val="674E7D58"/>
    <w:lvl w:ilvl="0" w:tplc="F53ECE7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BF177A"/>
    <w:multiLevelType w:val="hybridMultilevel"/>
    <w:tmpl w:val="91E45F40"/>
    <w:lvl w:ilvl="0" w:tplc="9E26A27A">
      <w:start w:val="1"/>
      <w:numFmt w:val="bullet"/>
      <w:lvlText w:val="•"/>
      <w:lvlJc w:val="left"/>
      <w:pPr>
        <w:tabs>
          <w:tab w:val="num" w:pos="720"/>
        </w:tabs>
        <w:ind w:left="720" w:hanging="360"/>
      </w:pPr>
      <w:rPr>
        <w:rFonts w:ascii="Arial" w:hAnsi="Arial" w:hint="default"/>
      </w:rPr>
    </w:lvl>
    <w:lvl w:ilvl="1" w:tplc="CB6A2474">
      <w:numFmt w:val="bullet"/>
      <w:lvlText w:val="•"/>
      <w:lvlJc w:val="left"/>
      <w:pPr>
        <w:tabs>
          <w:tab w:val="num" w:pos="1440"/>
        </w:tabs>
        <w:ind w:left="1440" w:hanging="360"/>
      </w:pPr>
      <w:rPr>
        <w:rFonts w:ascii="Arial" w:hAnsi="Arial" w:hint="default"/>
      </w:rPr>
    </w:lvl>
    <w:lvl w:ilvl="2" w:tplc="F5D0E486" w:tentative="1">
      <w:start w:val="1"/>
      <w:numFmt w:val="bullet"/>
      <w:lvlText w:val="•"/>
      <w:lvlJc w:val="left"/>
      <w:pPr>
        <w:tabs>
          <w:tab w:val="num" w:pos="2160"/>
        </w:tabs>
        <w:ind w:left="2160" w:hanging="360"/>
      </w:pPr>
      <w:rPr>
        <w:rFonts w:ascii="Arial" w:hAnsi="Arial" w:hint="default"/>
      </w:rPr>
    </w:lvl>
    <w:lvl w:ilvl="3" w:tplc="A48AEA20" w:tentative="1">
      <w:start w:val="1"/>
      <w:numFmt w:val="bullet"/>
      <w:lvlText w:val="•"/>
      <w:lvlJc w:val="left"/>
      <w:pPr>
        <w:tabs>
          <w:tab w:val="num" w:pos="2880"/>
        </w:tabs>
        <w:ind w:left="2880" w:hanging="360"/>
      </w:pPr>
      <w:rPr>
        <w:rFonts w:ascii="Arial" w:hAnsi="Arial" w:hint="default"/>
      </w:rPr>
    </w:lvl>
    <w:lvl w:ilvl="4" w:tplc="8CAE6FE6" w:tentative="1">
      <w:start w:val="1"/>
      <w:numFmt w:val="bullet"/>
      <w:lvlText w:val="•"/>
      <w:lvlJc w:val="left"/>
      <w:pPr>
        <w:tabs>
          <w:tab w:val="num" w:pos="3600"/>
        </w:tabs>
        <w:ind w:left="3600" w:hanging="360"/>
      </w:pPr>
      <w:rPr>
        <w:rFonts w:ascii="Arial" w:hAnsi="Arial" w:hint="default"/>
      </w:rPr>
    </w:lvl>
    <w:lvl w:ilvl="5" w:tplc="42D66BCA" w:tentative="1">
      <w:start w:val="1"/>
      <w:numFmt w:val="bullet"/>
      <w:lvlText w:val="•"/>
      <w:lvlJc w:val="left"/>
      <w:pPr>
        <w:tabs>
          <w:tab w:val="num" w:pos="4320"/>
        </w:tabs>
        <w:ind w:left="4320" w:hanging="360"/>
      </w:pPr>
      <w:rPr>
        <w:rFonts w:ascii="Arial" w:hAnsi="Arial" w:hint="default"/>
      </w:rPr>
    </w:lvl>
    <w:lvl w:ilvl="6" w:tplc="9E98D374" w:tentative="1">
      <w:start w:val="1"/>
      <w:numFmt w:val="bullet"/>
      <w:lvlText w:val="•"/>
      <w:lvlJc w:val="left"/>
      <w:pPr>
        <w:tabs>
          <w:tab w:val="num" w:pos="5040"/>
        </w:tabs>
        <w:ind w:left="5040" w:hanging="360"/>
      </w:pPr>
      <w:rPr>
        <w:rFonts w:ascii="Arial" w:hAnsi="Arial" w:hint="default"/>
      </w:rPr>
    </w:lvl>
    <w:lvl w:ilvl="7" w:tplc="C4940378" w:tentative="1">
      <w:start w:val="1"/>
      <w:numFmt w:val="bullet"/>
      <w:lvlText w:val="•"/>
      <w:lvlJc w:val="left"/>
      <w:pPr>
        <w:tabs>
          <w:tab w:val="num" w:pos="5760"/>
        </w:tabs>
        <w:ind w:left="5760" w:hanging="360"/>
      </w:pPr>
      <w:rPr>
        <w:rFonts w:ascii="Arial" w:hAnsi="Arial" w:hint="default"/>
      </w:rPr>
    </w:lvl>
    <w:lvl w:ilvl="8" w:tplc="5C465C0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6121EF"/>
    <w:multiLevelType w:val="hybridMultilevel"/>
    <w:tmpl w:val="92847FC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435681A"/>
    <w:multiLevelType w:val="hybridMultilevel"/>
    <w:tmpl w:val="38D011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4E261C8"/>
    <w:multiLevelType w:val="hybridMultilevel"/>
    <w:tmpl w:val="2678457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69A535B7"/>
    <w:multiLevelType w:val="hybridMultilevel"/>
    <w:tmpl w:val="0F22D7DE"/>
    <w:lvl w:ilvl="0" w:tplc="D3C818B4">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6"/>
  </w:num>
  <w:num w:numId="5">
    <w:abstractNumId w:val="3"/>
  </w:num>
  <w:num w:numId="6">
    <w:abstractNumId w:val="0"/>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A21"/>
    <w:rsid w:val="00016DFF"/>
    <w:rsid w:val="00026363"/>
    <w:rsid w:val="00030D2B"/>
    <w:rsid w:val="00067625"/>
    <w:rsid w:val="0008226E"/>
    <w:rsid w:val="00095D70"/>
    <w:rsid w:val="000B3666"/>
    <w:rsid w:val="000C1E95"/>
    <w:rsid w:val="000C2955"/>
    <w:rsid w:val="000E53EB"/>
    <w:rsid w:val="00147FD1"/>
    <w:rsid w:val="00172EF5"/>
    <w:rsid w:val="00191A4B"/>
    <w:rsid w:val="001A3AAB"/>
    <w:rsid w:val="001B0AFA"/>
    <w:rsid w:val="001C2723"/>
    <w:rsid w:val="001C4CE0"/>
    <w:rsid w:val="001F546E"/>
    <w:rsid w:val="002142DB"/>
    <w:rsid w:val="00292069"/>
    <w:rsid w:val="0030617C"/>
    <w:rsid w:val="003479FE"/>
    <w:rsid w:val="0038107A"/>
    <w:rsid w:val="003E3700"/>
    <w:rsid w:val="004266D0"/>
    <w:rsid w:val="00440AC8"/>
    <w:rsid w:val="004572E9"/>
    <w:rsid w:val="004C5F3F"/>
    <w:rsid w:val="004E1F51"/>
    <w:rsid w:val="004E6A00"/>
    <w:rsid w:val="00510751"/>
    <w:rsid w:val="00537F5E"/>
    <w:rsid w:val="005400B7"/>
    <w:rsid w:val="005424FA"/>
    <w:rsid w:val="00573777"/>
    <w:rsid w:val="005B13BE"/>
    <w:rsid w:val="005F476F"/>
    <w:rsid w:val="00612D42"/>
    <w:rsid w:val="006227F8"/>
    <w:rsid w:val="00624071"/>
    <w:rsid w:val="00637202"/>
    <w:rsid w:val="006459CE"/>
    <w:rsid w:val="00674AB0"/>
    <w:rsid w:val="006B00C6"/>
    <w:rsid w:val="006F0E0B"/>
    <w:rsid w:val="00704741"/>
    <w:rsid w:val="007810A5"/>
    <w:rsid w:val="00795CAF"/>
    <w:rsid w:val="007F6845"/>
    <w:rsid w:val="00844789"/>
    <w:rsid w:val="00882385"/>
    <w:rsid w:val="00891F65"/>
    <w:rsid w:val="008D4637"/>
    <w:rsid w:val="008E22EC"/>
    <w:rsid w:val="008F1122"/>
    <w:rsid w:val="00902E16"/>
    <w:rsid w:val="00905C58"/>
    <w:rsid w:val="009233F4"/>
    <w:rsid w:val="00962BB5"/>
    <w:rsid w:val="009B5BF3"/>
    <w:rsid w:val="009B5CF4"/>
    <w:rsid w:val="009E51EE"/>
    <w:rsid w:val="00A11A21"/>
    <w:rsid w:val="00A26509"/>
    <w:rsid w:val="00A71AEA"/>
    <w:rsid w:val="00A76D69"/>
    <w:rsid w:val="00AA6B88"/>
    <w:rsid w:val="00AA77D7"/>
    <w:rsid w:val="00B0228E"/>
    <w:rsid w:val="00B44FC9"/>
    <w:rsid w:val="00B50EE1"/>
    <w:rsid w:val="00BD7C9C"/>
    <w:rsid w:val="00C3381A"/>
    <w:rsid w:val="00C3642C"/>
    <w:rsid w:val="00C36507"/>
    <w:rsid w:val="00CD30E3"/>
    <w:rsid w:val="00D119E5"/>
    <w:rsid w:val="00D16169"/>
    <w:rsid w:val="00D64AB0"/>
    <w:rsid w:val="00DC5F50"/>
    <w:rsid w:val="00E77109"/>
    <w:rsid w:val="00EB0759"/>
    <w:rsid w:val="00EB6651"/>
    <w:rsid w:val="00EC1F3E"/>
    <w:rsid w:val="00F11453"/>
    <w:rsid w:val="00F301FB"/>
    <w:rsid w:val="00F8414B"/>
    <w:rsid w:val="00F96BF3"/>
    <w:rsid w:val="00F97B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9CAC0"/>
  <w15:chartTrackingRefBased/>
  <w15:docId w15:val="{C46E9376-22D9-498C-88C1-204A56B92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DC5F50"/>
    <w:pPr>
      <w:keepNext/>
      <w:spacing w:after="0" w:line="240" w:lineRule="auto"/>
      <w:jc w:val="center"/>
      <w:outlineLvl w:val="0"/>
    </w:pPr>
    <w:rPr>
      <w:rFonts w:ascii="Trebuchet MS" w:eastAsia="Times New Roman" w:hAnsi="Trebuchet MS" w:cs="Times New Roman"/>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11A21"/>
    <w:pPr>
      <w:tabs>
        <w:tab w:val="center" w:pos="4536"/>
        <w:tab w:val="right" w:pos="9072"/>
      </w:tabs>
      <w:spacing w:after="0" w:line="240" w:lineRule="auto"/>
    </w:pPr>
  </w:style>
  <w:style w:type="character" w:customStyle="1" w:styleId="En-tteCar">
    <w:name w:val="En-tête Car"/>
    <w:basedOn w:val="Policepardfaut"/>
    <w:link w:val="En-tte"/>
    <w:uiPriority w:val="99"/>
    <w:rsid w:val="00A11A21"/>
  </w:style>
  <w:style w:type="paragraph" w:styleId="Pieddepage">
    <w:name w:val="footer"/>
    <w:basedOn w:val="Normal"/>
    <w:link w:val="PieddepageCar"/>
    <w:uiPriority w:val="99"/>
    <w:unhideWhenUsed/>
    <w:rsid w:val="00A11A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1A21"/>
  </w:style>
  <w:style w:type="table" w:styleId="Grilledutableau">
    <w:name w:val="Table Grid"/>
    <w:basedOn w:val="TableauNormal"/>
    <w:uiPriority w:val="39"/>
    <w:rsid w:val="00A11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DC5F50"/>
    <w:rPr>
      <w:rFonts w:ascii="Trebuchet MS" w:eastAsia="Times New Roman" w:hAnsi="Trebuchet MS" w:cs="Times New Roman"/>
      <w:sz w:val="28"/>
      <w:szCs w:val="24"/>
      <w:lang w:eastAsia="fr-FR"/>
    </w:rPr>
  </w:style>
  <w:style w:type="paragraph" w:styleId="Corpsdetexte">
    <w:name w:val="Body Text"/>
    <w:basedOn w:val="Normal"/>
    <w:link w:val="CorpsdetexteCar"/>
    <w:rsid w:val="00DC5F50"/>
    <w:pPr>
      <w:spacing w:after="0" w:line="240" w:lineRule="auto"/>
      <w:jc w:val="both"/>
    </w:pPr>
    <w:rPr>
      <w:rFonts w:ascii="Trebuchet MS" w:eastAsia="Times New Roman" w:hAnsi="Trebuchet MS" w:cs="Times New Roman"/>
      <w:sz w:val="24"/>
      <w:szCs w:val="24"/>
      <w:lang w:eastAsia="fr-FR"/>
    </w:rPr>
  </w:style>
  <w:style w:type="character" w:customStyle="1" w:styleId="CorpsdetexteCar">
    <w:name w:val="Corps de texte Car"/>
    <w:basedOn w:val="Policepardfaut"/>
    <w:link w:val="Corpsdetexte"/>
    <w:rsid w:val="00DC5F50"/>
    <w:rPr>
      <w:rFonts w:ascii="Trebuchet MS" w:eastAsia="Times New Roman" w:hAnsi="Trebuchet MS" w:cs="Times New Roman"/>
      <w:sz w:val="24"/>
      <w:szCs w:val="24"/>
      <w:lang w:eastAsia="fr-FR"/>
    </w:rPr>
  </w:style>
  <w:style w:type="paragraph" w:styleId="Paragraphedeliste">
    <w:name w:val="List Paragraph"/>
    <w:basedOn w:val="Normal"/>
    <w:uiPriority w:val="34"/>
    <w:qFormat/>
    <w:rsid w:val="00DC5F50"/>
    <w:pPr>
      <w:ind w:left="720"/>
      <w:contextualSpacing/>
    </w:pPr>
  </w:style>
  <w:style w:type="character" w:styleId="Lienhypertexte">
    <w:name w:val="Hyperlink"/>
    <w:basedOn w:val="Policepardfaut"/>
    <w:uiPriority w:val="99"/>
    <w:unhideWhenUsed/>
    <w:rsid w:val="00EB6651"/>
    <w:rPr>
      <w:color w:val="0563C1" w:themeColor="hyperlink"/>
      <w:u w:val="single"/>
    </w:rPr>
  </w:style>
  <w:style w:type="character" w:styleId="Mentionnonrsolue">
    <w:name w:val="Unresolved Mention"/>
    <w:basedOn w:val="Policepardfaut"/>
    <w:uiPriority w:val="99"/>
    <w:semiHidden/>
    <w:unhideWhenUsed/>
    <w:rsid w:val="00EB6651"/>
    <w:rPr>
      <w:color w:val="605E5C"/>
      <w:shd w:val="clear" w:color="auto" w:fill="E1DFDD"/>
    </w:rPr>
  </w:style>
  <w:style w:type="table" w:styleId="TableauGrille5Fonc-Accentuation1">
    <w:name w:val="Grid Table 5 Dark Accent 1"/>
    <w:basedOn w:val="TableauNormal"/>
    <w:uiPriority w:val="50"/>
    <w:rsid w:val="00AA6B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57473">
      <w:bodyDiv w:val="1"/>
      <w:marLeft w:val="0"/>
      <w:marRight w:val="0"/>
      <w:marTop w:val="0"/>
      <w:marBottom w:val="0"/>
      <w:divBdr>
        <w:top w:val="none" w:sz="0" w:space="0" w:color="auto"/>
        <w:left w:val="none" w:sz="0" w:space="0" w:color="auto"/>
        <w:bottom w:val="none" w:sz="0" w:space="0" w:color="auto"/>
        <w:right w:val="none" w:sz="0" w:space="0" w:color="auto"/>
      </w:divBdr>
      <w:divsChild>
        <w:div w:id="962468000">
          <w:marLeft w:val="547"/>
          <w:marRight w:val="0"/>
          <w:marTop w:val="115"/>
          <w:marBottom w:val="0"/>
          <w:divBdr>
            <w:top w:val="none" w:sz="0" w:space="0" w:color="auto"/>
            <w:left w:val="none" w:sz="0" w:space="0" w:color="auto"/>
            <w:bottom w:val="none" w:sz="0" w:space="0" w:color="auto"/>
            <w:right w:val="none" w:sz="0" w:space="0" w:color="auto"/>
          </w:divBdr>
        </w:div>
        <w:div w:id="128523233">
          <w:marLeft w:val="547"/>
          <w:marRight w:val="0"/>
          <w:marTop w:val="115"/>
          <w:marBottom w:val="0"/>
          <w:divBdr>
            <w:top w:val="none" w:sz="0" w:space="0" w:color="auto"/>
            <w:left w:val="none" w:sz="0" w:space="0" w:color="auto"/>
            <w:bottom w:val="none" w:sz="0" w:space="0" w:color="auto"/>
            <w:right w:val="none" w:sz="0" w:space="0" w:color="auto"/>
          </w:divBdr>
        </w:div>
        <w:div w:id="22949502">
          <w:marLeft w:val="1166"/>
          <w:marRight w:val="0"/>
          <w:marTop w:val="96"/>
          <w:marBottom w:val="0"/>
          <w:divBdr>
            <w:top w:val="none" w:sz="0" w:space="0" w:color="auto"/>
            <w:left w:val="none" w:sz="0" w:space="0" w:color="auto"/>
            <w:bottom w:val="none" w:sz="0" w:space="0" w:color="auto"/>
            <w:right w:val="none" w:sz="0" w:space="0" w:color="auto"/>
          </w:divBdr>
        </w:div>
        <w:div w:id="808204952">
          <w:marLeft w:val="1166"/>
          <w:marRight w:val="0"/>
          <w:marTop w:val="96"/>
          <w:marBottom w:val="0"/>
          <w:divBdr>
            <w:top w:val="none" w:sz="0" w:space="0" w:color="auto"/>
            <w:left w:val="none" w:sz="0" w:space="0" w:color="auto"/>
            <w:bottom w:val="none" w:sz="0" w:space="0" w:color="auto"/>
            <w:right w:val="none" w:sz="0" w:space="0" w:color="auto"/>
          </w:divBdr>
        </w:div>
        <w:div w:id="432475864">
          <w:marLeft w:val="1166"/>
          <w:marRight w:val="0"/>
          <w:marTop w:val="96"/>
          <w:marBottom w:val="0"/>
          <w:divBdr>
            <w:top w:val="none" w:sz="0" w:space="0" w:color="auto"/>
            <w:left w:val="none" w:sz="0" w:space="0" w:color="auto"/>
            <w:bottom w:val="none" w:sz="0" w:space="0" w:color="auto"/>
            <w:right w:val="none" w:sz="0" w:space="0" w:color="auto"/>
          </w:divBdr>
        </w:div>
        <w:div w:id="1605765328">
          <w:marLeft w:val="547"/>
          <w:marRight w:val="0"/>
          <w:marTop w:val="115"/>
          <w:marBottom w:val="0"/>
          <w:divBdr>
            <w:top w:val="none" w:sz="0" w:space="0" w:color="auto"/>
            <w:left w:val="none" w:sz="0" w:space="0" w:color="auto"/>
            <w:bottom w:val="none" w:sz="0" w:space="0" w:color="auto"/>
            <w:right w:val="none" w:sz="0" w:space="0" w:color="auto"/>
          </w:divBdr>
        </w:div>
        <w:div w:id="2030325248">
          <w:marLeft w:val="1166"/>
          <w:marRight w:val="0"/>
          <w:marTop w:val="96"/>
          <w:marBottom w:val="0"/>
          <w:divBdr>
            <w:top w:val="none" w:sz="0" w:space="0" w:color="auto"/>
            <w:left w:val="none" w:sz="0" w:space="0" w:color="auto"/>
            <w:bottom w:val="none" w:sz="0" w:space="0" w:color="auto"/>
            <w:right w:val="none" w:sz="0" w:space="0" w:color="auto"/>
          </w:divBdr>
        </w:div>
        <w:div w:id="2140343347">
          <w:marLeft w:val="1166"/>
          <w:marRight w:val="0"/>
          <w:marTop w:val="96"/>
          <w:marBottom w:val="0"/>
          <w:divBdr>
            <w:top w:val="none" w:sz="0" w:space="0" w:color="auto"/>
            <w:left w:val="none" w:sz="0" w:space="0" w:color="auto"/>
            <w:bottom w:val="none" w:sz="0" w:space="0" w:color="auto"/>
            <w:right w:val="none" w:sz="0" w:space="0" w:color="auto"/>
          </w:divBdr>
        </w:div>
        <w:div w:id="1271820922">
          <w:marLeft w:val="547"/>
          <w:marRight w:val="0"/>
          <w:marTop w:val="115"/>
          <w:marBottom w:val="0"/>
          <w:divBdr>
            <w:top w:val="none" w:sz="0" w:space="0" w:color="auto"/>
            <w:left w:val="none" w:sz="0" w:space="0" w:color="auto"/>
            <w:bottom w:val="none" w:sz="0" w:space="0" w:color="auto"/>
            <w:right w:val="none" w:sz="0" w:space="0" w:color="auto"/>
          </w:divBdr>
        </w:div>
        <w:div w:id="324750397">
          <w:marLeft w:val="1166"/>
          <w:marRight w:val="0"/>
          <w:marTop w:val="96"/>
          <w:marBottom w:val="0"/>
          <w:divBdr>
            <w:top w:val="none" w:sz="0" w:space="0" w:color="auto"/>
            <w:left w:val="none" w:sz="0" w:space="0" w:color="auto"/>
            <w:bottom w:val="none" w:sz="0" w:space="0" w:color="auto"/>
            <w:right w:val="none" w:sz="0" w:space="0" w:color="auto"/>
          </w:divBdr>
        </w:div>
        <w:div w:id="1208301433">
          <w:marLeft w:val="1166"/>
          <w:marRight w:val="0"/>
          <w:marTop w:val="96"/>
          <w:marBottom w:val="0"/>
          <w:divBdr>
            <w:top w:val="none" w:sz="0" w:space="0" w:color="auto"/>
            <w:left w:val="none" w:sz="0" w:space="0" w:color="auto"/>
            <w:bottom w:val="none" w:sz="0" w:space="0" w:color="auto"/>
            <w:right w:val="none" w:sz="0" w:space="0" w:color="auto"/>
          </w:divBdr>
        </w:div>
        <w:div w:id="112753487">
          <w:marLeft w:val="1166"/>
          <w:marRight w:val="0"/>
          <w:marTop w:val="96"/>
          <w:marBottom w:val="0"/>
          <w:divBdr>
            <w:top w:val="none" w:sz="0" w:space="0" w:color="auto"/>
            <w:left w:val="none" w:sz="0" w:space="0" w:color="auto"/>
            <w:bottom w:val="none" w:sz="0" w:space="0" w:color="auto"/>
            <w:right w:val="none" w:sz="0" w:space="0" w:color="auto"/>
          </w:divBdr>
        </w:div>
        <w:div w:id="178739764">
          <w:marLeft w:val="1166"/>
          <w:marRight w:val="0"/>
          <w:marTop w:val="96"/>
          <w:marBottom w:val="0"/>
          <w:divBdr>
            <w:top w:val="none" w:sz="0" w:space="0" w:color="auto"/>
            <w:left w:val="none" w:sz="0" w:space="0" w:color="auto"/>
            <w:bottom w:val="none" w:sz="0" w:space="0" w:color="auto"/>
            <w:right w:val="none" w:sz="0" w:space="0" w:color="auto"/>
          </w:divBdr>
        </w:div>
      </w:divsChild>
    </w:div>
    <w:div w:id="670064120">
      <w:bodyDiv w:val="1"/>
      <w:marLeft w:val="0"/>
      <w:marRight w:val="0"/>
      <w:marTop w:val="0"/>
      <w:marBottom w:val="0"/>
      <w:divBdr>
        <w:top w:val="none" w:sz="0" w:space="0" w:color="auto"/>
        <w:left w:val="none" w:sz="0" w:space="0" w:color="auto"/>
        <w:bottom w:val="none" w:sz="0" w:space="0" w:color="auto"/>
        <w:right w:val="none" w:sz="0" w:space="0" w:color="auto"/>
      </w:divBdr>
      <w:divsChild>
        <w:div w:id="224992953">
          <w:marLeft w:val="547"/>
          <w:marRight w:val="0"/>
          <w:marTop w:val="125"/>
          <w:marBottom w:val="0"/>
          <w:divBdr>
            <w:top w:val="none" w:sz="0" w:space="0" w:color="auto"/>
            <w:left w:val="none" w:sz="0" w:space="0" w:color="auto"/>
            <w:bottom w:val="none" w:sz="0" w:space="0" w:color="auto"/>
            <w:right w:val="none" w:sz="0" w:space="0" w:color="auto"/>
          </w:divBdr>
        </w:div>
        <w:div w:id="51586411">
          <w:marLeft w:val="547"/>
          <w:marRight w:val="0"/>
          <w:marTop w:val="125"/>
          <w:marBottom w:val="0"/>
          <w:divBdr>
            <w:top w:val="none" w:sz="0" w:space="0" w:color="auto"/>
            <w:left w:val="none" w:sz="0" w:space="0" w:color="auto"/>
            <w:bottom w:val="none" w:sz="0" w:space="0" w:color="auto"/>
            <w:right w:val="none" w:sz="0" w:space="0" w:color="auto"/>
          </w:divBdr>
        </w:div>
        <w:div w:id="513300788">
          <w:marLeft w:val="547"/>
          <w:marRight w:val="0"/>
          <w:marTop w:val="125"/>
          <w:marBottom w:val="0"/>
          <w:divBdr>
            <w:top w:val="none" w:sz="0" w:space="0" w:color="auto"/>
            <w:left w:val="none" w:sz="0" w:space="0" w:color="auto"/>
            <w:bottom w:val="none" w:sz="0" w:space="0" w:color="auto"/>
            <w:right w:val="none" w:sz="0" w:space="0" w:color="auto"/>
          </w:divBdr>
        </w:div>
        <w:div w:id="1687705928">
          <w:marLeft w:val="547"/>
          <w:marRight w:val="0"/>
          <w:marTop w:val="125"/>
          <w:marBottom w:val="0"/>
          <w:divBdr>
            <w:top w:val="none" w:sz="0" w:space="0" w:color="auto"/>
            <w:left w:val="none" w:sz="0" w:space="0" w:color="auto"/>
            <w:bottom w:val="none" w:sz="0" w:space="0" w:color="auto"/>
            <w:right w:val="none" w:sz="0" w:space="0" w:color="auto"/>
          </w:divBdr>
        </w:div>
        <w:div w:id="936906233">
          <w:marLeft w:val="547"/>
          <w:marRight w:val="0"/>
          <w:marTop w:val="125"/>
          <w:marBottom w:val="0"/>
          <w:divBdr>
            <w:top w:val="none" w:sz="0" w:space="0" w:color="auto"/>
            <w:left w:val="none" w:sz="0" w:space="0" w:color="auto"/>
            <w:bottom w:val="none" w:sz="0" w:space="0" w:color="auto"/>
            <w:right w:val="none" w:sz="0" w:space="0" w:color="auto"/>
          </w:divBdr>
        </w:div>
        <w:div w:id="220361208">
          <w:marLeft w:val="547"/>
          <w:marRight w:val="0"/>
          <w:marTop w:val="125"/>
          <w:marBottom w:val="0"/>
          <w:divBdr>
            <w:top w:val="none" w:sz="0" w:space="0" w:color="auto"/>
            <w:left w:val="none" w:sz="0" w:space="0" w:color="auto"/>
            <w:bottom w:val="none" w:sz="0" w:space="0" w:color="auto"/>
            <w:right w:val="none" w:sz="0" w:space="0" w:color="auto"/>
          </w:divBdr>
        </w:div>
        <w:div w:id="1022436077">
          <w:marLeft w:val="547"/>
          <w:marRight w:val="0"/>
          <w:marTop w:val="125"/>
          <w:marBottom w:val="0"/>
          <w:divBdr>
            <w:top w:val="none" w:sz="0" w:space="0" w:color="auto"/>
            <w:left w:val="none" w:sz="0" w:space="0" w:color="auto"/>
            <w:bottom w:val="none" w:sz="0" w:space="0" w:color="auto"/>
            <w:right w:val="none" w:sz="0" w:space="0" w:color="auto"/>
          </w:divBdr>
        </w:div>
        <w:div w:id="1630934802">
          <w:marLeft w:val="547"/>
          <w:marRight w:val="0"/>
          <w:marTop w:val="125"/>
          <w:marBottom w:val="0"/>
          <w:divBdr>
            <w:top w:val="none" w:sz="0" w:space="0" w:color="auto"/>
            <w:left w:val="none" w:sz="0" w:space="0" w:color="auto"/>
            <w:bottom w:val="none" w:sz="0" w:space="0" w:color="auto"/>
            <w:right w:val="none" w:sz="0" w:space="0" w:color="auto"/>
          </w:divBdr>
        </w:div>
        <w:div w:id="799959028">
          <w:marLeft w:val="547"/>
          <w:marRight w:val="0"/>
          <w:marTop w:val="125"/>
          <w:marBottom w:val="0"/>
          <w:divBdr>
            <w:top w:val="none" w:sz="0" w:space="0" w:color="auto"/>
            <w:left w:val="none" w:sz="0" w:space="0" w:color="auto"/>
            <w:bottom w:val="none" w:sz="0" w:space="0" w:color="auto"/>
            <w:right w:val="none" w:sz="0" w:space="0" w:color="auto"/>
          </w:divBdr>
        </w:div>
      </w:divsChild>
    </w:div>
    <w:div w:id="700328614">
      <w:bodyDiv w:val="1"/>
      <w:marLeft w:val="0"/>
      <w:marRight w:val="0"/>
      <w:marTop w:val="0"/>
      <w:marBottom w:val="0"/>
      <w:divBdr>
        <w:top w:val="none" w:sz="0" w:space="0" w:color="auto"/>
        <w:left w:val="none" w:sz="0" w:space="0" w:color="auto"/>
        <w:bottom w:val="none" w:sz="0" w:space="0" w:color="auto"/>
        <w:right w:val="none" w:sz="0" w:space="0" w:color="auto"/>
      </w:divBdr>
      <w:divsChild>
        <w:div w:id="1248539208">
          <w:marLeft w:val="360"/>
          <w:marRight w:val="0"/>
          <w:marTop w:val="200"/>
          <w:marBottom w:val="0"/>
          <w:divBdr>
            <w:top w:val="none" w:sz="0" w:space="0" w:color="auto"/>
            <w:left w:val="none" w:sz="0" w:space="0" w:color="auto"/>
            <w:bottom w:val="none" w:sz="0" w:space="0" w:color="auto"/>
            <w:right w:val="none" w:sz="0" w:space="0" w:color="auto"/>
          </w:divBdr>
        </w:div>
        <w:div w:id="754593286">
          <w:marLeft w:val="360"/>
          <w:marRight w:val="0"/>
          <w:marTop w:val="200"/>
          <w:marBottom w:val="0"/>
          <w:divBdr>
            <w:top w:val="none" w:sz="0" w:space="0" w:color="auto"/>
            <w:left w:val="none" w:sz="0" w:space="0" w:color="auto"/>
            <w:bottom w:val="none" w:sz="0" w:space="0" w:color="auto"/>
            <w:right w:val="none" w:sz="0" w:space="0" w:color="auto"/>
          </w:divBdr>
        </w:div>
        <w:div w:id="1040931564">
          <w:marLeft w:val="1080"/>
          <w:marRight w:val="0"/>
          <w:marTop w:val="100"/>
          <w:marBottom w:val="0"/>
          <w:divBdr>
            <w:top w:val="none" w:sz="0" w:space="0" w:color="auto"/>
            <w:left w:val="none" w:sz="0" w:space="0" w:color="auto"/>
            <w:bottom w:val="none" w:sz="0" w:space="0" w:color="auto"/>
            <w:right w:val="none" w:sz="0" w:space="0" w:color="auto"/>
          </w:divBdr>
        </w:div>
        <w:div w:id="22829125">
          <w:marLeft w:val="1080"/>
          <w:marRight w:val="0"/>
          <w:marTop w:val="100"/>
          <w:marBottom w:val="0"/>
          <w:divBdr>
            <w:top w:val="none" w:sz="0" w:space="0" w:color="auto"/>
            <w:left w:val="none" w:sz="0" w:space="0" w:color="auto"/>
            <w:bottom w:val="none" w:sz="0" w:space="0" w:color="auto"/>
            <w:right w:val="none" w:sz="0" w:space="0" w:color="auto"/>
          </w:divBdr>
        </w:div>
        <w:div w:id="332340567">
          <w:marLeft w:val="1080"/>
          <w:marRight w:val="0"/>
          <w:marTop w:val="100"/>
          <w:marBottom w:val="0"/>
          <w:divBdr>
            <w:top w:val="none" w:sz="0" w:space="0" w:color="auto"/>
            <w:left w:val="none" w:sz="0" w:space="0" w:color="auto"/>
            <w:bottom w:val="none" w:sz="0" w:space="0" w:color="auto"/>
            <w:right w:val="none" w:sz="0" w:space="0" w:color="auto"/>
          </w:divBdr>
        </w:div>
        <w:div w:id="396590936">
          <w:marLeft w:val="360"/>
          <w:marRight w:val="0"/>
          <w:marTop w:val="200"/>
          <w:marBottom w:val="0"/>
          <w:divBdr>
            <w:top w:val="none" w:sz="0" w:space="0" w:color="auto"/>
            <w:left w:val="none" w:sz="0" w:space="0" w:color="auto"/>
            <w:bottom w:val="none" w:sz="0" w:space="0" w:color="auto"/>
            <w:right w:val="none" w:sz="0" w:space="0" w:color="auto"/>
          </w:divBdr>
        </w:div>
        <w:div w:id="1339427321">
          <w:marLeft w:val="1080"/>
          <w:marRight w:val="0"/>
          <w:marTop w:val="100"/>
          <w:marBottom w:val="0"/>
          <w:divBdr>
            <w:top w:val="none" w:sz="0" w:space="0" w:color="auto"/>
            <w:left w:val="none" w:sz="0" w:space="0" w:color="auto"/>
            <w:bottom w:val="none" w:sz="0" w:space="0" w:color="auto"/>
            <w:right w:val="none" w:sz="0" w:space="0" w:color="auto"/>
          </w:divBdr>
        </w:div>
        <w:div w:id="277029143">
          <w:marLeft w:val="1080"/>
          <w:marRight w:val="0"/>
          <w:marTop w:val="100"/>
          <w:marBottom w:val="0"/>
          <w:divBdr>
            <w:top w:val="none" w:sz="0" w:space="0" w:color="auto"/>
            <w:left w:val="none" w:sz="0" w:space="0" w:color="auto"/>
            <w:bottom w:val="none" w:sz="0" w:space="0" w:color="auto"/>
            <w:right w:val="none" w:sz="0" w:space="0" w:color="auto"/>
          </w:divBdr>
        </w:div>
        <w:div w:id="25839215">
          <w:marLeft w:val="360"/>
          <w:marRight w:val="0"/>
          <w:marTop w:val="200"/>
          <w:marBottom w:val="0"/>
          <w:divBdr>
            <w:top w:val="none" w:sz="0" w:space="0" w:color="auto"/>
            <w:left w:val="none" w:sz="0" w:space="0" w:color="auto"/>
            <w:bottom w:val="none" w:sz="0" w:space="0" w:color="auto"/>
            <w:right w:val="none" w:sz="0" w:space="0" w:color="auto"/>
          </w:divBdr>
        </w:div>
        <w:div w:id="830826692">
          <w:marLeft w:val="1080"/>
          <w:marRight w:val="0"/>
          <w:marTop w:val="100"/>
          <w:marBottom w:val="0"/>
          <w:divBdr>
            <w:top w:val="none" w:sz="0" w:space="0" w:color="auto"/>
            <w:left w:val="none" w:sz="0" w:space="0" w:color="auto"/>
            <w:bottom w:val="none" w:sz="0" w:space="0" w:color="auto"/>
            <w:right w:val="none" w:sz="0" w:space="0" w:color="auto"/>
          </w:divBdr>
        </w:div>
        <w:div w:id="659581096">
          <w:marLeft w:val="1080"/>
          <w:marRight w:val="0"/>
          <w:marTop w:val="100"/>
          <w:marBottom w:val="0"/>
          <w:divBdr>
            <w:top w:val="none" w:sz="0" w:space="0" w:color="auto"/>
            <w:left w:val="none" w:sz="0" w:space="0" w:color="auto"/>
            <w:bottom w:val="none" w:sz="0" w:space="0" w:color="auto"/>
            <w:right w:val="none" w:sz="0" w:space="0" w:color="auto"/>
          </w:divBdr>
        </w:div>
      </w:divsChild>
    </w:div>
    <w:div w:id="14953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904</Words>
  <Characters>4978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Zones Humides</dc:creator>
  <cp:keywords/>
  <dc:description/>
  <cp:lastModifiedBy>Zones Humides</cp:lastModifiedBy>
  <cp:revision>2</cp:revision>
  <cp:lastPrinted>2021-05-27T09:43:00Z</cp:lastPrinted>
  <dcterms:created xsi:type="dcterms:W3CDTF">2021-07-01T11:02:00Z</dcterms:created>
  <dcterms:modified xsi:type="dcterms:W3CDTF">2021-07-01T11:02:00Z</dcterms:modified>
</cp:coreProperties>
</file>