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1B" w:rsidRDefault="00B4311B" w:rsidP="00B4311B">
      <w:pPr>
        <w:pStyle w:val="Paragraphedeliste"/>
        <w:ind w:left="360"/>
        <w:jc w:val="center"/>
        <w:rPr>
          <w:rFonts w:asciiTheme="minorHAnsi" w:hAnsiTheme="minorHAnsi"/>
          <w:b/>
          <w:smallCaps/>
          <w:sz w:val="28"/>
          <w:szCs w:val="28"/>
        </w:rPr>
      </w:pPr>
    </w:p>
    <w:p w:rsidR="00A15A56" w:rsidRDefault="00A15A56" w:rsidP="00B4311B">
      <w:pPr>
        <w:pStyle w:val="Paragraphedeliste"/>
        <w:ind w:left="360"/>
        <w:jc w:val="center"/>
        <w:rPr>
          <w:rFonts w:asciiTheme="minorHAnsi" w:hAnsiTheme="minorHAnsi"/>
          <w:b/>
          <w:smallCaps/>
          <w:sz w:val="36"/>
          <w:szCs w:val="36"/>
        </w:rPr>
      </w:pPr>
    </w:p>
    <w:p w:rsidR="00A15A56" w:rsidRDefault="00A15A56" w:rsidP="00B4311B">
      <w:pPr>
        <w:pStyle w:val="Paragraphedeliste"/>
        <w:ind w:left="360"/>
        <w:jc w:val="center"/>
        <w:rPr>
          <w:rFonts w:asciiTheme="minorHAnsi" w:hAnsiTheme="minorHAnsi"/>
          <w:b/>
          <w:smallCaps/>
          <w:sz w:val="36"/>
          <w:szCs w:val="36"/>
        </w:rPr>
      </w:pPr>
    </w:p>
    <w:p w:rsidR="00B4311B" w:rsidRPr="00BC7EE7" w:rsidRDefault="00B4311B" w:rsidP="00B4311B">
      <w:pPr>
        <w:pStyle w:val="Paragraphedeliste"/>
        <w:ind w:left="360"/>
        <w:jc w:val="center"/>
        <w:rPr>
          <w:rFonts w:asciiTheme="minorHAnsi" w:hAnsiTheme="minorHAnsi"/>
          <w:b/>
          <w:smallCaps/>
          <w:sz w:val="36"/>
          <w:szCs w:val="36"/>
        </w:rPr>
      </w:pPr>
      <w:r w:rsidRPr="00BC7EE7">
        <w:rPr>
          <w:rFonts w:asciiTheme="minorHAnsi" w:hAnsiTheme="minorHAnsi"/>
          <w:b/>
          <w:smallCaps/>
          <w:sz w:val="36"/>
          <w:szCs w:val="36"/>
        </w:rPr>
        <w:t>Commission Locale de l’eau de la canche</w:t>
      </w: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Pr="00BC7EE7" w:rsidRDefault="00B4311B" w:rsidP="00B4311B">
      <w:pPr>
        <w:pStyle w:val="Paragraphedeliste"/>
        <w:ind w:left="360"/>
        <w:jc w:val="center"/>
        <w:rPr>
          <w:rFonts w:asciiTheme="minorHAnsi" w:hAnsiTheme="minorHAnsi"/>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7EE7">
        <w:rPr>
          <w:rFonts w:asciiTheme="minorHAnsi" w:hAnsiTheme="minorHAnsi"/>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DEFINITION DES ZONES A ENJEU ENVIRONNEMENTAL POUR LA MISE EN CONFORMITE DES DISPOSITIFS D’ASSAINISSEMENT NON-COLLECTIF</w:t>
      </w: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Default="00B4311B" w:rsidP="00B4311B">
      <w:pPr>
        <w:pStyle w:val="Paragraphedeliste"/>
        <w:ind w:left="360"/>
        <w:jc w:val="center"/>
        <w:rPr>
          <w:rFonts w:asciiTheme="minorHAnsi" w:hAnsiTheme="minorHAnsi"/>
          <w:b/>
          <w:smallCaps/>
          <w:sz w:val="28"/>
          <w:szCs w:val="28"/>
        </w:rPr>
      </w:pPr>
    </w:p>
    <w:p w:rsidR="00B4311B" w:rsidRPr="0042085B" w:rsidRDefault="00B4311B" w:rsidP="00B4311B">
      <w:pPr>
        <w:pStyle w:val="Paragraphedeliste"/>
        <w:ind w:left="360"/>
        <w:jc w:val="center"/>
        <w:rPr>
          <w:rFonts w:asciiTheme="minorHAnsi" w:hAnsiTheme="minorHAnsi"/>
          <w:b/>
          <w:smallCaps/>
          <w:sz w:val="28"/>
          <w:szCs w:val="28"/>
        </w:rPr>
      </w:pPr>
      <w:proofErr w:type="spellStart"/>
      <w:r>
        <w:rPr>
          <w:rFonts w:asciiTheme="minorHAnsi" w:hAnsiTheme="minorHAnsi"/>
          <w:b/>
          <w:smallCaps/>
          <w:sz w:val="28"/>
          <w:szCs w:val="28"/>
        </w:rPr>
        <w:t>Validee</w:t>
      </w:r>
      <w:proofErr w:type="spellEnd"/>
      <w:r>
        <w:rPr>
          <w:rFonts w:asciiTheme="minorHAnsi" w:hAnsiTheme="minorHAnsi"/>
          <w:b/>
          <w:smallCaps/>
          <w:sz w:val="28"/>
          <w:szCs w:val="28"/>
        </w:rPr>
        <w:t xml:space="preserve"> lors de la </w:t>
      </w:r>
      <w:proofErr w:type="spellStart"/>
      <w:r>
        <w:rPr>
          <w:rFonts w:asciiTheme="minorHAnsi" w:hAnsiTheme="minorHAnsi"/>
          <w:b/>
          <w:smallCaps/>
          <w:sz w:val="28"/>
          <w:szCs w:val="28"/>
        </w:rPr>
        <w:t>seance</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pleniere</w:t>
      </w:r>
      <w:proofErr w:type="spellEnd"/>
      <w:r>
        <w:rPr>
          <w:rFonts w:asciiTheme="minorHAnsi" w:hAnsiTheme="minorHAnsi"/>
          <w:b/>
          <w:smallCaps/>
          <w:sz w:val="28"/>
          <w:szCs w:val="28"/>
        </w:rPr>
        <w:t xml:space="preserve"> du 6 </w:t>
      </w:r>
      <w:proofErr w:type="spellStart"/>
      <w:r>
        <w:rPr>
          <w:rFonts w:asciiTheme="minorHAnsi" w:hAnsiTheme="minorHAnsi"/>
          <w:b/>
          <w:smallCaps/>
          <w:sz w:val="28"/>
          <w:szCs w:val="28"/>
        </w:rPr>
        <w:t>fevrier</w:t>
      </w:r>
      <w:proofErr w:type="spellEnd"/>
      <w:r>
        <w:rPr>
          <w:rFonts w:asciiTheme="minorHAnsi" w:hAnsiTheme="minorHAnsi"/>
          <w:b/>
          <w:smallCaps/>
          <w:sz w:val="28"/>
          <w:szCs w:val="28"/>
        </w:rPr>
        <w:t xml:space="preserve"> 2014</w:t>
      </w:r>
    </w:p>
    <w:p w:rsidR="00B4311B" w:rsidRDefault="00B4311B" w:rsidP="00B4311B">
      <w:pPr>
        <w:pStyle w:val="Paragraphedeliste"/>
        <w:ind w:left="0"/>
        <w:jc w:val="both"/>
        <w:rPr>
          <w:rFonts w:asciiTheme="minorHAnsi" w:hAnsiTheme="minorHAnsi"/>
          <w:sz w:val="24"/>
          <w:szCs w:val="24"/>
        </w:rPr>
      </w:pPr>
      <w:r w:rsidRPr="0042085B">
        <w:rPr>
          <w:rFonts w:asciiTheme="minorHAnsi" w:hAnsiTheme="minorHAnsi"/>
          <w:sz w:val="24"/>
          <w:szCs w:val="24"/>
        </w:rPr>
        <w:t xml:space="preserve"> </w:t>
      </w: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pStyle w:val="Paragraphedeliste"/>
        <w:ind w:left="0"/>
        <w:jc w:val="both"/>
        <w:rPr>
          <w:rFonts w:asciiTheme="minorHAnsi" w:hAnsiTheme="minorHAnsi"/>
          <w:sz w:val="24"/>
          <w:szCs w:val="24"/>
        </w:rPr>
      </w:pPr>
    </w:p>
    <w:p w:rsidR="00B4311B" w:rsidRDefault="00B4311B" w:rsidP="00B4311B">
      <w:pPr>
        <w:jc w:val="both"/>
        <w:rPr>
          <w:rFonts w:asciiTheme="minorHAnsi" w:hAnsiTheme="minorHAnsi"/>
          <w:b/>
          <w:bCs/>
          <w:color w:val="000000"/>
          <w:sz w:val="24"/>
          <w:szCs w:val="24"/>
          <w:lang w:eastAsia="fr-FR"/>
        </w:rPr>
      </w:pPr>
    </w:p>
    <w:p w:rsidR="00B4311B" w:rsidRDefault="00B4311B" w:rsidP="00B4311B">
      <w:pPr>
        <w:jc w:val="both"/>
        <w:rPr>
          <w:rFonts w:asciiTheme="minorHAnsi" w:hAnsiTheme="minorHAnsi"/>
          <w:b/>
          <w:bCs/>
          <w:color w:val="000000"/>
          <w:sz w:val="24"/>
          <w:szCs w:val="24"/>
          <w:lang w:eastAsia="fr-FR"/>
        </w:rPr>
      </w:pPr>
    </w:p>
    <w:p w:rsidR="00B4311B" w:rsidRPr="00BC7EE7" w:rsidRDefault="00B4311B" w:rsidP="00B4311B">
      <w:pPr>
        <w:jc w:val="both"/>
        <w:rPr>
          <w:rFonts w:asciiTheme="minorHAnsi" w:hAnsiTheme="minorHAnsi"/>
          <w:b/>
          <w:bCs/>
          <w:color w:val="000000"/>
          <w:sz w:val="24"/>
          <w:szCs w:val="24"/>
          <w:lang w:eastAsia="fr-FR"/>
        </w:rPr>
      </w:pPr>
      <w:r w:rsidRPr="00BC7EE7">
        <w:rPr>
          <w:rFonts w:asciiTheme="minorHAnsi" w:hAnsiTheme="minorHAnsi"/>
          <w:b/>
          <w:bCs/>
          <w:color w:val="000000"/>
          <w:sz w:val="24"/>
          <w:szCs w:val="24"/>
          <w:lang w:eastAsia="fr-FR"/>
        </w:rPr>
        <w:t xml:space="preserve">Préambule : </w:t>
      </w:r>
    </w:p>
    <w:p w:rsidR="00B4311B" w:rsidRPr="00BC7EE7" w:rsidRDefault="00B4311B" w:rsidP="00B4311B">
      <w:pPr>
        <w:jc w:val="both"/>
        <w:rPr>
          <w:rFonts w:asciiTheme="minorHAnsi" w:hAnsiTheme="minorHAnsi"/>
          <w:bCs/>
          <w:color w:val="000000"/>
          <w:sz w:val="24"/>
          <w:szCs w:val="24"/>
          <w:lang w:eastAsia="fr-FR"/>
        </w:rPr>
      </w:pPr>
    </w:p>
    <w:p w:rsidR="00B4311B" w:rsidRPr="00BC7EE7" w:rsidRDefault="00B4311B" w:rsidP="00B4311B">
      <w:pPr>
        <w:jc w:val="both"/>
        <w:rPr>
          <w:rFonts w:asciiTheme="minorHAnsi" w:hAnsiTheme="minorHAnsi"/>
          <w:bCs/>
          <w:color w:val="000000"/>
          <w:sz w:val="24"/>
          <w:szCs w:val="24"/>
          <w:lang w:eastAsia="fr-FR"/>
        </w:rPr>
      </w:pPr>
      <w:r w:rsidRPr="00BC7EE7">
        <w:rPr>
          <w:rFonts w:asciiTheme="minorHAnsi" w:hAnsiTheme="minorHAnsi"/>
          <w:bCs/>
          <w:color w:val="000000"/>
          <w:sz w:val="24"/>
          <w:szCs w:val="24"/>
          <w:lang w:eastAsia="fr-FR"/>
        </w:rPr>
        <w:t>La mise en application de l’arrêté ministériel du 27 Avril 2012 relatif aux modalités de contrôle des A</w:t>
      </w:r>
      <w:r>
        <w:rPr>
          <w:rFonts w:asciiTheme="minorHAnsi" w:hAnsiTheme="minorHAnsi"/>
          <w:bCs/>
          <w:color w:val="000000"/>
          <w:sz w:val="24"/>
          <w:szCs w:val="24"/>
          <w:lang w:eastAsia="fr-FR"/>
        </w:rPr>
        <w:t xml:space="preserve">ssainissements </w:t>
      </w:r>
      <w:r w:rsidRPr="00BC7EE7">
        <w:rPr>
          <w:rFonts w:asciiTheme="minorHAnsi" w:hAnsiTheme="minorHAnsi"/>
          <w:bCs/>
          <w:color w:val="000000"/>
          <w:sz w:val="24"/>
          <w:szCs w:val="24"/>
          <w:lang w:eastAsia="fr-FR"/>
        </w:rPr>
        <w:t>N</w:t>
      </w:r>
      <w:r>
        <w:rPr>
          <w:rFonts w:asciiTheme="minorHAnsi" w:hAnsiTheme="minorHAnsi"/>
          <w:bCs/>
          <w:color w:val="000000"/>
          <w:sz w:val="24"/>
          <w:szCs w:val="24"/>
          <w:lang w:eastAsia="fr-FR"/>
        </w:rPr>
        <w:t>on-</w:t>
      </w:r>
      <w:r w:rsidRPr="00BC7EE7">
        <w:rPr>
          <w:rFonts w:asciiTheme="minorHAnsi" w:hAnsiTheme="minorHAnsi"/>
          <w:bCs/>
          <w:color w:val="000000"/>
          <w:sz w:val="24"/>
          <w:szCs w:val="24"/>
          <w:lang w:eastAsia="fr-FR"/>
        </w:rPr>
        <w:t>C</w:t>
      </w:r>
      <w:r>
        <w:rPr>
          <w:rFonts w:asciiTheme="minorHAnsi" w:hAnsiTheme="minorHAnsi"/>
          <w:bCs/>
          <w:color w:val="000000"/>
          <w:sz w:val="24"/>
          <w:szCs w:val="24"/>
          <w:lang w:eastAsia="fr-FR"/>
        </w:rPr>
        <w:t>ollectifs (ANC)</w:t>
      </w:r>
      <w:r w:rsidRPr="00BC7EE7">
        <w:rPr>
          <w:rFonts w:asciiTheme="minorHAnsi" w:hAnsiTheme="minorHAnsi"/>
          <w:bCs/>
          <w:color w:val="000000"/>
          <w:sz w:val="24"/>
          <w:szCs w:val="24"/>
          <w:lang w:eastAsia="fr-FR"/>
        </w:rPr>
        <w:t xml:space="preserve"> entraîne </w:t>
      </w:r>
      <w:r>
        <w:rPr>
          <w:rFonts w:asciiTheme="minorHAnsi" w:hAnsiTheme="minorHAnsi"/>
          <w:bCs/>
          <w:color w:val="000000"/>
          <w:sz w:val="24"/>
          <w:szCs w:val="24"/>
          <w:lang w:eastAsia="fr-FR"/>
        </w:rPr>
        <w:t xml:space="preserve">des nouvelles modalités </w:t>
      </w:r>
      <w:r w:rsidRPr="00BC7EE7">
        <w:rPr>
          <w:rFonts w:asciiTheme="minorHAnsi" w:hAnsiTheme="minorHAnsi"/>
          <w:bCs/>
          <w:color w:val="000000"/>
          <w:sz w:val="24"/>
          <w:szCs w:val="24"/>
          <w:lang w:eastAsia="fr-FR"/>
        </w:rPr>
        <w:t>pour la mise en conformité des dispositifs défectueux.</w:t>
      </w:r>
    </w:p>
    <w:p w:rsidR="00B4311B" w:rsidRPr="00BC7EE7" w:rsidRDefault="00B4311B" w:rsidP="00B4311B">
      <w:pPr>
        <w:jc w:val="both"/>
        <w:rPr>
          <w:rFonts w:asciiTheme="minorHAnsi" w:hAnsiTheme="minorHAnsi"/>
          <w:color w:val="000000"/>
          <w:sz w:val="24"/>
          <w:szCs w:val="24"/>
          <w:lang w:eastAsia="fr-FR"/>
        </w:rPr>
      </w:pPr>
    </w:p>
    <w:p w:rsidR="00B4311B" w:rsidRPr="00BC7EE7" w:rsidRDefault="00B4311B" w:rsidP="00B4311B">
      <w:pPr>
        <w:kinsoku w:val="0"/>
        <w:overflowPunct w:val="0"/>
        <w:jc w:val="both"/>
        <w:textAlignment w:val="baseline"/>
        <w:rPr>
          <w:rFonts w:asciiTheme="minorHAnsi" w:hAnsiTheme="minorHAnsi"/>
          <w:color w:val="000000"/>
          <w:sz w:val="24"/>
          <w:szCs w:val="24"/>
          <w:lang w:eastAsia="fr-FR"/>
        </w:rPr>
      </w:pPr>
      <w:r w:rsidRPr="00BC7EE7">
        <w:rPr>
          <w:rFonts w:asciiTheme="minorHAnsi" w:hAnsiTheme="minorHAnsi"/>
          <w:bCs/>
          <w:color w:val="000000"/>
          <w:sz w:val="24"/>
          <w:szCs w:val="24"/>
          <w:lang w:eastAsia="fr-FR"/>
        </w:rPr>
        <w:t xml:space="preserve">De ce fait, il appartient aux </w:t>
      </w:r>
      <w:r>
        <w:rPr>
          <w:rFonts w:asciiTheme="minorHAnsi" w:hAnsiTheme="minorHAnsi"/>
          <w:bCs/>
          <w:color w:val="000000"/>
          <w:sz w:val="24"/>
          <w:szCs w:val="24"/>
          <w:lang w:eastAsia="fr-FR"/>
        </w:rPr>
        <w:t xml:space="preserve">Commissions Locale de l’Eau dans le cadre de leur </w:t>
      </w:r>
      <w:r w:rsidRPr="00BC7EE7">
        <w:rPr>
          <w:rFonts w:asciiTheme="minorHAnsi" w:hAnsiTheme="minorHAnsi"/>
          <w:bCs/>
          <w:color w:val="000000"/>
          <w:sz w:val="24"/>
          <w:szCs w:val="24"/>
          <w:lang w:eastAsia="fr-FR"/>
        </w:rPr>
        <w:t>S</w:t>
      </w:r>
      <w:r>
        <w:rPr>
          <w:rFonts w:asciiTheme="minorHAnsi" w:hAnsiTheme="minorHAnsi"/>
          <w:bCs/>
          <w:color w:val="000000"/>
          <w:sz w:val="24"/>
          <w:szCs w:val="24"/>
          <w:lang w:eastAsia="fr-FR"/>
        </w:rPr>
        <w:t>chéma d’</w:t>
      </w:r>
      <w:r w:rsidRPr="00BC7EE7">
        <w:rPr>
          <w:rFonts w:asciiTheme="minorHAnsi" w:hAnsiTheme="minorHAnsi"/>
          <w:bCs/>
          <w:color w:val="000000"/>
          <w:sz w:val="24"/>
          <w:szCs w:val="24"/>
          <w:lang w:eastAsia="fr-FR"/>
        </w:rPr>
        <w:t>A</w:t>
      </w:r>
      <w:r>
        <w:rPr>
          <w:rFonts w:asciiTheme="minorHAnsi" w:hAnsiTheme="minorHAnsi"/>
          <w:bCs/>
          <w:color w:val="000000"/>
          <w:sz w:val="24"/>
          <w:szCs w:val="24"/>
          <w:lang w:eastAsia="fr-FR"/>
        </w:rPr>
        <w:t xml:space="preserve">ménagement et de </w:t>
      </w:r>
      <w:r w:rsidRPr="00BC7EE7">
        <w:rPr>
          <w:rFonts w:asciiTheme="minorHAnsi" w:hAnsiTheme="minorHAnsi"/>
          <w:bCs/>
          <w:color w:val="000000"/>
          <w:sz w:val="24"/>
          <w:szCs w:val="24"/>
          <w:lang w:eastAsia="fr-FR"/>
        </w:rPr>
        <w:t>G</w:t>
      </w:r>
      <w:r>
        <w:rPr>
          <w:rFonts w:asciiTheme="minorHAnsi" w:hAnsiTheme="minorHAnsi"/>
          <w:bCs/>
          <w:color w:val="000000"/>
          <w:sz w:val="24"/>
          <w:szCs w:val="24"/>
          <w:lang w:eastAsia="fr-FR"/>
        </w:rPr>
        <w:t xml:space="preserve">estion des </w:t>
      </w:r>
      <w:r w:rsidRPr="00BC7EE7">
        <w:rPr>
          <w:rFonts w:asciiTheme="minorHAnsi" w:hAnsiTheme="minorHAnsi"/>
          <w:bCs/>
          <w:color w:val="000000"/>
          <w:sz w:val="24"/>
          <w:szCs w:val="24"/>
          <w:lang w:eastAsia="fr-FR"/>
        </w:rPr>
        <w:t>E</w:t>
      </w:r>
      <w:r>
        <w:rPr>
          <w:rFonts w:asciiTheme="minorHAnsi" w:hAnsiTheme="minorHAnsi"/>
          <w:bCs/>
          <w:color w:val="000000"/>
          <w:sz w:val="24"/>
          <w:szCs w:val="24"/>
          <w:lang w:eastAsia="fr-FR"/>
        </w:rPr>
        <w:t>aux (SAGE) de définir les zones à enjeu environnemental de</w:t>
      </w:r>
      <w:r w:rsidRPr="00BC7EE7">
        <w:rPr>
          <w:rFonts w:asciiTheme="minorHAnsi" w:hAnsiTheme="minorHAnsi"/>
          <w:bCs/>
          <w:color w:val="000000"/>
          <w:sz w:val="24"/>
          <w:szCs w:val="24"/>
          <w:lang w:eastAsia="fr-FR"/>
        </w:rPr>
        <w:t xml:space="preserve"> leur bassin afin de permettre aux S</w:t>
      </w:r>
      <w:r>
        <w:rPr>
          <w:rFonts w:asciiTheme="minorHAnsi" w:hAnsiTheme="minorHAnsi"/>
          <w:bCs/>
          <w:color w:val="000000"/>
          <w:sz w:val="24"/>
          <w:szCs w:val="24"/>
          <w:lang w:eastAsia="fr-FR"/>
        </w:rPr>
        <w:t xml:space="preserve">ervices </w:t>
      </w:r>
      <w:r w:rsidRPr="00BC7EE7">
        <w:rPr>
          <w:rFonts w:asciiTheme="minorHAnsi" w:hAnsiTheme="minorHAnsi"/>
          <w:bCs/>
          <w:color w:val="000000"/>
          <w:sz w:val="24"/>
          <w:szCs w:val="24"/>
          <w:lang w:eastAsia="fr-FR"/>
        </w:rPr>
        <w:t>P</w:t>
      </w:r>
      <w:r>
        <w:rPr>
          <w:rFonts w:asciiTheme="minorHAnsi" w:hAnsiTheme="minorHAnsi"/>
          <w:bCs/>
          <w:color w:val="000000"/>
          <w:sz w:val="24"/>
          <w:szCs w:val="24"/>
          <w:lang w:eastAsia="fr-FR"/>
        </w:rPr>
        <w:t>ublics d’</w:t>
      </w:r>
      <w:r w:rsidRPr="00BC7EE7">
        <w:rPr>
          <w:rFonts w:asciiTheme="minorHAnsi" w:hAnsiTheme="minorHAnsi"/>
          <w:bCs/>
          <w:color w:val="000000"/>
          <w:sz w:val="24"/>
          <w:szCs w:val="24"/>
          <w:lang w:eastAsia="fr-FR"/>
        </w:rPr>
        <w:t>A</w:t>
      </w:r>
      <w:r>
        <w:rPr>
          <w:rFonts w:asciiTheme="minorHAnsi" w:hAnsiTheme="minorHAnsi"/>
          <w:bCs/>
          <w:color w:val="000000"/>
          <w:sz w:val="24"/>
          <w:szCs w:val="24"/>
          <w:lang w:eastAsia="fr-FR"/>
        </w:rPr>
        <w:t xml:space="preserve">ssainissement </w:t>
      </w:r>
      <w:r w:rsidRPr="00BC7EE7">
        <w:rPr>
          <w:rFonts w:asciiTheme="minorHAnsi" w:hAnsiTheme="minorHAnsi"/>
          <w:bCs/>
          <w:color w:val="000000"/>
          <w:sz w:val="24"/>
          <w:szCs w:val="24"/>
          <w:lang w:eastAsia="fr-FR"/>
        </w:rPr>
        <w:t>N</w:t>
      </w:r>
      <w:r>
        <w:rPr>
          <w:rFonts w:asciiTheme="minorHAnsi" w:hAnsiTheme="minorHAnsi"/>
          <w:bCs/>
          <w:color w:val="000000"/>
          <w:sz w:val="24"/>
          <w:szCs w:val="24"/>
          <w:lang w:eastAsia="fr-FR"/>
        </w:rPr>
        <w:t>on-</w:t>
      </w:r>
      <w:r w:rsidRPr="00BC7EE7">
        <w:rPr>
          <w:rFonts w:asciiTheme="minorHAnsi" w:hAnsiTheme="minorHAnsi"/>
          <w:bCs/>
          <w:color w:val="000000"/>
          <w:sz w:val="24"/>
          <w:szCs w:val="24"/>
          <w:lang w:eastAsia="fr-FR"/>
        </w:rPr>
        <w:t>C</w:t>
      </w:r>
      <w:r>
        <w:rPr>
          <w:rFonts w:asciiTheme="minorHAnsi" w:hAnsiTheme="minorHAnsi"/>
          <w:bCs/>
          <w:color w:val="000000"/>
          <w:sz w:val="24"/>
          <w:szCs w:val="24"/>
          <w:lang w:eastAsia="fr-FR"/>
        </w:rPr>
        <w:t>ollectif (SPANC)</w:t>
      </w:r>
      <w:r w:rsidRPr="00BC7EE7">
        <w:rPr>
          <w:rFonts w:asciiTheme="minorHAnsi" w:hAnsiTheme="minorHAnsi"/>
          <w:bCs/>
          <w:color w:val="000000"/>
          <w:sz w:val="24"/>
          <w:szCs w:val="24"/>
          <w:lang w:eastAsia="fr-FR"/>
        </w:rPr>
        <w:t xml:space="preserve"> de recenser les installations présentant  des risques avérés de pollution.</w:t>
      </w:r>
    </w:p>
    <w:p w:rsidR="00B4311B" w:rsidRPr="00BC7EE7" w:rsidRDefault="00B4311B" w:rsidP="00B4311B">
      <w:pPr>
        <w:kinsoku w:val="0"/>
        <w:overflowPunct w:val="0"/>
        <w:ind w:left="720"/>
        <w:jc w:val="both"/>
        <w:textAlignment w:val="baseline"/>
        <w:rPr>
          <w:rFonts w:asciiTheme="minorHAnsi" w:hAnsiTheme="minorHAnsi"/>
          <w:color w:val="000000"/>
          <w:sz w:val="24"/>
          <w:szCs w:val="24"/>
          <w:lang w:eastAsia="fr-FR"/>
        </w:rPr>
      </w:pPr>
    </w:p>
    <w:p w:rsidR="00B4311B" w:rsidRPr="00BC7EE7" w:rsidRDefault="00B4311B" w:rsidP="00B4311B">
      <w:pPr>
        <w:kinsoku w:val="0"/>
        <w:overflowPunct w:val="0"/>
        <w:jc w:val="both"/>
        <w:textAlignment w:val="baseline"/>
        <w:rPr>
          <w:rFonts w:asciiTheme="minorHAnsi" w:hAnsiTheme="minorHAnsi"/>
          <w:color w:val="000000"/>
          <w:sz w:val="24"/>
          <w:szCs w:val="24"/>
          <w:lang w:eastAsia="fr-FR"/>
        </w:rPr>
      </w:pPr>
      <w:r w:rsidRPr="00BC7EE7">
        <w:rPr>
          <w:rFonts w:asciiTheme="minorHAnsi" w:hAnsiTheme="minorHAnsi"/>
          <w:color w:val="000000"/>
          <w:sz w:val="24"/>
          <w:szCs w:val="24"/>
          <w:lang w:eastAsia="fr-FR"/>
        </w:rPr>
        <w:t>L’arrête prescrit:</w:t>
      </w:r>
    </w:p>
    <w:p w:rsidR="00B4311B" w:rsidRPr="00BC7EE7" w:rsidRDefault="00B4311B" w:rsidP="00B4311B">
      <w:pPr>
        <w:pStyle w:val="Paragraphedeliste"/>
        <w:numPr>
          <w:ilvl w:val="0"/>
          <w:numId w:val="13"/>
        </w:numPr>
        <w:kinsoku w:val="0"/>
        <w:overflowPunct w:val="0"/>
        <w:jc w:val="both"/>
        <w:textAlignment w:val="baseline"/>
        <w:rPr>
          <w:rFonts w:asciiTheme="minorHAnsi" w:hAnsiTheme="minorHAnsi"/>
          <w:color w:val="000000"/>
          <w:sz w:val="24"/>
          <w:szCs w:val="24"/>
          <w:lang w:eastAsia="fr-FR"/>
        </w:rPr>
      </w:pPr>
      <w:r w:rsidRPr="00BC7EE7">
        <w:rPr>
          <w:rFonts w:asciiTheme="minorHAnsi" w:hAnsiTheme="minorHAnsi"/>
          <w:bCs/>
          <w:color w:val="000000"/>
          <w:sz w:val="24"/>
          <w:szCs w:val="24"/>
          <w:lang w:eastAsia="fr-FR"/>
        </w:rPr>
        <w:t>Si le contrôleur co</w:t>
      </w:r>
      <w:r>
        <w:rPr>
          <w:rFonts w:asciiTheme="minorHAnsi" w:hAnsiTheme="minorHAnsi"/>
          <w:bCs/>
          <w:color w:val="000000"/>
          <w:sz w:val="24"/>
          <w:szCs w:val="24"/>
          <w:lang w:eastAsia="fr-FR"/>
        </w:rPr>
        <w:t xml:space="preserve">nstate  l’installation </w:t>
      </w:r>
      <w:r w:rsidRPr="006A2DA5">
        <w:rPr>
          <w:color w:val="2C2A2A"/>
        </w:rPr>
        <w:t>incomplète ou</w:t>
      </w:r>
      <w:r>
        <w:rPr>
          <w:color w:val="2C2A2A"/>
        </w:rPr>
        <w:t xml:space="preserve"> </w:t>
      </w:r>
      <w:r w:rsidRPr="006A2DA5">
        <w:rPr>
          <w:color w:val="2C2A2A"/>
        </w:rPr>
        <w:t>significativement sous-dimensionnée ou présentant des dysfonctionnements majeurs</w:t>
      </w:r>
      <w:r w:rsidRPr="00BC7EE7">
        <w:rPr>
          <w:rFonts w:asciiTheme="minorHAnsi" w:hAnsiTheme="minorHAnsi"/>
          <w:bCs/>
          <w:color w:val="000000"/>
          <w:sz w:val="24"/>
          <w:szCs w:val="24"/>
          <w:lang w:eastAsia="fr-FR"/>
        </w:rPr>
        <w:t xml:space="preserve"> </w:t>
      </w:r>
      <w:r>
        <w:rPr>
          <w:rFonts w:asciiTheme="minorHAnsi" w:hAnsiTheme="minorHAnsi"/>
          <w:bCs/>
          <w:color w:val="000000"/>
          <w:sz w:val="24"/>
          <w:szCs w:val="24"/>
          <w:lang w:eastAsia="fr-FR"/>
        </w:rPr>
        <w:t xml:space="preserve"> </w:t>
      </w:r>
      <w:r w:rsidRPr="00BC7EE7">
        <w:rPr>
          <w:rFonts w:asciiTheme="minorHAnsi" w:hAnsiTheme="minorHAnsi"/>
          <w:bCs/>
          <w:color w:val="000000"/>
          <w:sz w:val="24"/>
          <w:szCs w:val="24"/>
          <w:lang w:eastAsia="fr-FR"/>
        </w:rPr>
        <w:t>et que cette installation est située dans une zone à enjeu environnemental, celle-ci est considérée comme présentant un risque avéré de p</w:t>
      </w:r>
      <w:r>
        <w:rPr>
          <w:rFonts w:asciiTheme="minorHAnsi" w:hAnsiTheme="minorHAnsi"/>
          <w:bCs/>
          <w:color w:val="000000"/>
          <w:sz w:val="24"/>
          <w:szCs w:val="24"/>
          <w:lang w:eastAsia="fr-FR"/>
        </w:rPr>
        <w:t>ollution de l’environnement ;</w:t>
      </w:r>
    </w:p>
    <w:p w:rsidR="00B4311B" w:rsidRPr="00BC7EE7" w:rsidRDefault="00B4311B" w:rsidP="00B4311B">
      <w:pPr>
        <w:pStyle w:val="Paragraphedeliste"/>
        <w:numPr>
          <w:ilvl w:val="0"/>
          <w:numId w:val="13"/>
        </w:numPr>
        <w:kinsoku w:val="0"/>
        <w:overflowPunct w:val="0"/>
        <w:jc w:val="both"/>
        <w:textAlignment w:val="baseline"/>
        <w:rPr>
          <w:rFonts w:asciiTheme="minorHAnsi" w:hAnsiTheme="minorHAnsi"/>
          <w:color w:val="000000"/>
          <w:sz w:val="24"/>
          <w:szCs w:val="24"/>
          <w:lang w:eastAsia="fr-FR"/>
        </w:rPr>
      </w:pPr>
      <w:r w:rsidRPr="00BC7EE7">
        <w:rPr>
          <w:rFonts w:asciiTheme="minorHAnsi" w:hAnsiTheme="minorHAnsi"/>
          <w:bCs/>
          <w:color w:val="000000"/>
          <w:sz w:val="24"/>
          <w:szCs w:val="24"/>
          <w:lang w:eastAsia="fr-FR"/>
        </w:rPr>
        <w:t>Le « risque avéré » est établi sur la base d’éléments probants (études, analyses du milieu réalisées par les services de l’Etat ou les agences de l’eau, et en fonction des données disponibles auprès de l’ARS, du SDAGE, du SAGE,...) qui démontrent l’impact sur l</w:t>
      </w:r>
      <w:r>
        <w:rPr>
          <w:rFonts w:asciiTheme="minorHAnsi" w:hAnsiTheme="minorHAnsi"/>
          <w:bCs/>
          <w:color w:val="000000"/>
          <w:sz w:val="24"/>
          <w:szCs w:val="24"/>
          <w:lang w:eastAsia="fr-FR"/>
        </w:rPr>
        <w:t>’usage en aval ou sur le milieu ;</w:t>
      </w:r>
    </w:p>
    <w:p w:rsidR="00B4311B" w:rsidRPr="00BC7EE7" w:rsidRDefault="00B4311B" w:rsidP="00B4311B">
      <w:pPr>
        <w:pStyle w:val="Paragraphedeliste"/>
        <w:numPr>
          <w:ilvl w:val="0"/>
          <w:numId w:val="13"/>
        </w:numPr>
        <w:kinsoku w:val="0"/>
        <w:overflowPunct w:val="0"/>
        <w:jc w:val="both"/>
        <w:textAlignment w:val="baseline"/>
        <w:rPr>
          <w:rFonts w:asciiTheme="minorHAnsi" w:hAnsiTheme="minorHAnsi"/>
          <w:color w:val="000000"/>
          <w:sz w:val="24"/>
          <w:szCs w:val="24"/>
          <w:lang w:eastAsia="fr-FR"/>
        </w:rPr>
      </w:pPr>
      <w:r w:rsidRPr="00BC7EE7">
        <w:rPr>
          <w:rFonts w:asciiTheme="minorHAnsi" w:hAnsiTheme="minorHAnsi"/>
          <w:bCs/>
          <w:color w:val="000000"/>
          <w:sz w:val="24"/>
          <w:szCs w:val="24"/>
          <w:lang w:eastAsia="fr-FR"/>
        </w:rPr>
        <w:t>Si les éléments à la disposition du contrôleur ne lui permettent pas de conclure de façon certaine, l’installation ne sera pas considérée comme présentant un risque avéré de pollution de l’environnement.</w:t>
      </w:r>
    </w:p>
    <w:p w:rsidR="00B4311B" w:rsidRPr="00BC7EE7" w:rsidRDefault="00B4311B" w:rsidP="00B4311B">
      <w:pPr>
        <w:pStyle w:val="Paragraphedeliste"/>
        <w:kinsoku w:val="0"/>
        <w:overflowPunct w:val="0"/>
        <w:jc w:val="both"/>
        <w:textAlignment w:val="baseline"/>
        <w:rPr>
          <w:rFonts w:asciiTheme="minorHAnsi" w:hAnsiTheme="minorHAnsi"/>
          <w:color w:val="000000"/>
          <w:sz w:val="24"/>
          <w:szCs w:val="24"/>
          <w:lang w:eastAsia="fr-FR"/>
        </w:rPr>
      </w:pPr>
    </w:p>
    <w:p w:rsidR="00B4311B" w:rsidRPr="00BC7EE7" w:rsidRDefault="00B4311B" w:rsidP="00B4311B">
      <w:pPr>
        <w:pStyle w:val="Paragraphedeliste"/>
        <w:numPr>
          <w:ilvl w:val="0"/>
          <w:numId w:val="14"/>
        </w:numPr>
        <w:kinsoku w:val="0"/>
        <w:overflowPunct w:val="0"/>
        <w:jc w:val="both"/>
        <w:textAlignment w:val="baseline"/>
        <w:rPr>
          <w:rFonts w:asciiTheme="minorHAnsi" w:hAnsiTheme="minorHAnsi"/>
          <w:b/>
          <w:color w:val="000000"/>
          <w:sz w:val="24"/>
          <w:szCs w:val="24"/>
          <w:lang w:eastAsia="fr-FR"/>
        </w:rPr>
      </w:pPr>
      <w:r w:rsidRPr="00BC7EE7">
        <w:rPr>
          <w:rFonts w:asciiTheme="minorHAnsi" w:hAnsiTheme="minorHAnsi"/>
          <w:b/>
          <w:color w:val="000000"/>
          <w:sz w:val="24"/>
          <w:szCs w:val="24"/>
          <w:lang w:eastAsia="fr-FR"/>
        </w:rPr>
        <w:t>LA STRATEGIE</w:t>
      </w:r>
      <w:r>
        <w:rPr>
          <w:rFonts w:asciiTheme="minorHAnsi" w:hAnsiTheme="minorHAnsi"/>
          <w:b/>
          <w:color w:val="000000"/>
          <w:sz w:val="24"/>
          <w:szCs w:val="24"/>
          <w:lang w:eastAsia="fr-FR"/>
        </w:rPr>
        <w:t xml:space="preserve"> POUR LE BASSIN DE LA CANCHE</w:t>
      </w:r>
    </w:p>
    <w:p w:rsidR="00B4311B" w:rsidRDefault="00B4311B" w:rsidP="00B4311B">
      <w:pPr>
        <w:autoSpaceDE w:val="0"/>
        <w:autoSpaceDN w:val="0"/>
        <w:adjustRightInd w:val="0"/>
        <w:jc w:val="both"/>
        <w:rPr>
          <w:rFonts w:asciiTheme="minorHAnsi" w:hAnsiTheme="minorHAnsi"/>
          <w:bCs/>
          <w:color w:val="2C2A2A"/>
          <w:sz w:val="24"/>
          <w:szCs w:val="24"/>
        </w:rPr>
      </w:pPr>
      <w:r>
        <w:rPr>
          <w:rFonts w:asciiTheme="minorHAnsi" w:hAnsiTheme="minorHAnsi"/>
          <w:bCs/>
          <w:color w:val="2C2A2A"/>
          <w:sz w:val="24"/>
          <w:szCs w:val="24"/>
        </w:rPr>
        <w:t>Il a été considéré que les zones à enjeu environnemental</w:t>
      </w:r>
      <w:r w:rsidRPr="00BC7EE7">
        <w:rPr>
          <w:rFonts w:asciiTheme="minorHAnsi" w:hAnsiTheme="minorHAnsi"/>
          <w:bCs/>
          <w:color w:val="2C2A2A"/>
          <w:sz w:val="24"/>
          <w:szCs w:val="24"/>
        </w:rPr>
        <w:t xml:space="preserve"> concernaient strictement les secteurs où des pollutions des eaux superficielles étaient recensées. </w:t>
      </w:r>
      <w:r>
        <w:rPr>
          <w:rFonts w:asciiTheme="minorHAnsi" w:hAnsiTheme="minorHAnsi"/>
          <w:bCs/>
          <w:color w:val="2C2A2A"/>
          <w:sz w:val="24"/>
          <w:szCs w:val="24"/>
        </w:rPr>
        <w:t>L</w:t>
      </w:r>
      <w:r w:rsidRPr="008E3C6B">
        <w:rPr>
          <w:rFonts w:asciiTheme="minorHAnsi" w:hAnsiTheme="minorHAnsi"/>
          <w:bCs/>
          <w:color w:val="2C2A2A"/>
          <w:sz w:val="24"/>
          <w:szCs w:val="24"/>
        </w:rPr>
        <w:t xml:space="preserve">es rejets d’eaux polluées dans le sol </w:t>
      </w:r>
      <w:r>
        <w:rPr>
          <w:rFonts w:asciiTheme="minorHAnsi" w:hAnsiTheme="minorHAnsi"/>
          <w:bCs/>
          <w:color w:val="2C2A2A"/>
          <w:sz w:val="24"/>
          <w:szCs w:val="24"/>
        </w:rPr>
        <w:t>n’ont pas été pris en compte puisque ce type de rejet est</w:t>
      </w:r>
      <w:r w:rsidRPr="008E3C6B">
        <w:rPr>
          <w:rFonts w:asciiTheme="minorHAnsi" w:hAnsiTheme="minorHAnsi"/>
          <w:bCs/>
          <w:color w:val="2C2A2A"/>
          <w:sz w:val="24"/>
          <w:szCs w:val="24"/>
        </w:rPr>
        <w:t xml:space="preserve"> repris dans les zones à enjeux sanitaires dans les conditions définies par l’arrêté (captage, baignade,…).</w:t>
      </w:r>
    </w:p>
    <w:p w:rsidR="00B4311B" w:rsidRPr="008E3C6B" w:rsidRDefault="00B4311B" w:rsidP="00B4311B">
      <w:pPr>
        <w:autoSpaceDE w:val="0"/>
        <w:autoSpaceDN w:val="0"/>
        <w:adjustRightInd w:val="0"/>
        <w:jc w:val="both"/>
        <w:rPr>
          <w:rFonts w:asciiTheme="minorHAnsi" w:hAnsiTheme="minorHAnsi"/>
          <w:color w:val="2C2A2A"/>
          <w:sz w:val="24"/>
          <w:szCs w:val="24"/>
        </w:rPr>
      </w:pPr>
    </w:p>
    <w:p w:rsidR="00B4311B" w:rsidRPr="00BC7EE7" w:rsidRDefault="00B4311B" w:rsidP="00B4311B">
      <w:pPr>
        <w:autoSpaceDE w:val="0"/>
        <w:autoSpaceDN w:val="0"/>
        <w:adjustRightInd w:val="0"/>
        <w:jc w:val="both"/>
        <w:rPr>
          <w:rFonts w:asciiTheme="minorHAnsi" w:hAnsiTheme="minorHAnsi"/>
          <w:color w:val="2C2A2A"/>
          <w:sz w:val="24"/>
          <w:szCs w:val="24"/>
        </w:rPr>
      </w:pPr>
      <w:r w:rsidRPr="00BC7EE7">
        <w:rPr>
          <w:rFonts w:asciiTheme="minorHAnsi" w:hAnsiTheme="minorHAnsi"/>
          <w:color w:val="2C2A2A"/>
          <w:sz w:val="24"/>
          <w:szCs w:val="24"/>
        </w:rPr>
        <w:t>Dans le bassin versant de la Canche</w:t>
      </w:r>
      <w:r>
        <w:rPr>
          <w:rFonts w:asciiTheme="minorHAnsi" w:hAnsiTheme="minorHAnsi"/>
          <w:color w:val="2C2A2A"/>
          <w:sz w:val="24"/>
          <w:szCs w:val="24"/>
        </w:rPr>
        <w:t>,</w:t>
      </w:r>
      <w:r w:rsidRPr="00BC7EE7">
        <w:rPr>
          <w:rFonts w:asciiTheme="minorHAnsi" w:hAnsiTheme="minorHAnsi"/>
          <w:color w:val="2C2A2A"/>
          <w:sz w:val="24"/>
          <w:szCs w:val="24"/>
        </w:rPr>
        <w:t xml:space="preserve"> l’objectif de qualité du fleuve, de ses afflue</w:t>
      </w:r>
      <w:r>
        <w:rPr>
          <w:rFonts w:asciiTheme="minorHAnsi" w:hAnsiTheme="minorHAnsi"/>
          <w:color w:val="2C2A2A"/>
          <w:sz w:val="24"/>
          <w:szCs w:val="24"/>
        </w:rPr>
        <w:t>nts et sous affluents est l’atteinte du bon état en 2015</w:t>
      </w:r>
      <w:r w:rsidRPr="00BC7EE7">
        <w:rPr>
          <w:rFonts w:asciiTheme="minorHAnsi" w:hAnsiTheme="minorHAnsi"/>
          <w:color w:val="2C2A2A"/>
          <w:sz w:val="24"/>
          <w:szCs w:val="24"/>
        </w:rPr>
        <w:t xml:space="preserve"> (même s’il y a report pour certains paramètres) </w:t>
      </w:r>
      <w:r>
        <w:rPr>
          <w:rFonts w:asciiTheme="minorHAnsi" w:hAnsiTheme="minorHAnsi"/>
          <w:color w:val="2C2A2A"/>
          <w:sz w:val="24"/>
          <w:szCs w:val="24"/>
        </w:rPr>
        <w:t>pour l’ensemble des masses d’eau.</w:t>
      </w:r>
    </w:p>
    <w:p w:rsidR="00B4311B" w:rsidRDefault="00B4311B"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A15A56" w:rsidRDefault="00A15A56" w:rsidP="00B4311B">
      <w:pPr>
        <w:autoSpaceDE w:val="0"/>
        <w:autoSpaceDN w:val="0"/>
        <w:adjustRightInd w:val="0"/>
        <w:jc w:val="both"/>
        <w:rPr>
          <w:rFonts w:asciiTheme="minorHAnsi" w:hAnsiTheme="minorHAnsi"/>
          <w:color w:val="2C2A2A"/>
          <w:sz w:val="24"/>
          <w:szCs w:val="24"/>
        </w:rPr>
      </w:pPr>
    </w:p>
    <w:p w:rsidR="00B4311B" w:rsidRPr="00BC7EE7" w:rsidRDefault="00B4311B" w:rsidP="00B4311B">
      <w:pPr>
        <w:autoSpaceDE w:val="0"/>
        <w:autoSpaceDN w:val="0"/>
        <w:adjustRightInd w:val="0"/>
        <w:jc w:val="both"/>
        <w:rPr>
          <w:rFonts w:asciiTheme="minorHAnsi" w:hAnsiTheme="minorHAnsi"/>
          <w:color w:val="2C2A2A"/>
          <w:sz w:val="24"/>
          <w:szCs w:val="24"/>
        </w:rPr>
      </w:pPr>
      <w:r>
        <w:rPr>
          <w:rFonts w:asciiTheme="minorHAnsi" w:hAnsiTheme="minorHAnsi"/>
          <w:color w:val="2C2A2A"/>
          <w:sz w:val="24"/>
          <w:szCs w:val="24"/>
        </w:rPr>
        <w:t>De plus, il est important de souligner que le réseau hydrographique du bassin de la Canche est :</w:t>
      </w:r>
    </w:p>
    <w:p w:rsidR="00B4311B" w:rsidRDefault="00B4311B" w:rsidP="00B4311B">
      <w:pPr>
        <w:pStyle w:val="Paragraphedeliste"/>
        <w:numPr>
          <w:ilvl w:val="0"/>
          <w:numId w:val="12"/>
        </w:numPr>
        <w:autoSpaceDE w:val="0"/>
        <w:autoSpaceDN w:val="0"/>
        <w:adjustRightInd w:val="0"/>
        <w:jc w:val="both"/>
        <w:rPr>
          <w:rFonts w:asciiTheme="minorHAnsi" w:hAnsiTheme="minorHAnsi"/>
          <w:color w:val="2C2A2A"/>
          <w:sz w:val="24"/>
          <w:szCs w:val="24"/>
        </w:rPr>
      </w:pPr>
      <w:r>
        <w:rPr>
          <w:rFonts w:asciiTheme="minorHAnsi" w:hAnsiTheme="minorHAnsi"/>
          <w:color w:val="2C2A2A"/>
          <w:sz w:val="24"/>
          <w:szCs w:val="24"/>
        </w:rPr>
        <w:t>Concerné par les listes 1 et 2 de l’article L214-17 du Code de l’Environnement visant à la restauration des continuités écologiques;</w:t>
      </w:r>
    </w:p>
    <w:p w:rsidR="00B4311B" w:rsidRPr="00BC7EE7" w:rsidRDefault="00B4311B" w:rsidP="00B4311B">
      <w:pPr>
        <w:pStyle w:val="Paragraphedeliste"/>
        <w:numPr>
          <w:ilvl w:val="0"/>
          <w:numId w:val="12"/>
        </w:numPr>
        <w:autoSpaceDE w:val="0"/>
        <w:autoSpaceDN w:val="0"/>
        <w:adjustRightInd w:val="0"/>
        <w:jc w:val="both"/>
        <w:rPr>
          <w:rFonts w:asciiTheme="minorHAnsi" w:hAnsiTheme="minorHAnsi"/>
          <w:color w:val="2C2A2A"/>
          <w:sz w:val="24"/>
          <w:szCs w:val="24"/>
        </w:rPr>
      </w:pPr>
      <w:r>
        <w:rPr>
          <w:rFonts w:asciiTheme="minorHAnsi" w:hAnsiTheme="minorHAnsi"/>
          <w:color w:val="2C2A2A"/>
          <w:sz w:val="24"/>
          <w:szCs w:val="24"/>
        </w:rPr>
        <w:t xml:space="preserve">Fréquenté par les migrateurs amphibiotiques (truite de mer, saumon atlantique et anguille) et migrateurs </w:t>
      </w:r>
      <w:proofErr w:type="spellStart"/>
      <w:r>
        <w:rPr>
          <w:rFonts w:asciiTheme="minorHAnsi" w:hAnsiTheme="minorHAnsi"/>
          <w:color w:val="2C2A2A"/>
          <w:sz w:val="24"/>
          <w:szCs w:val="24"/>
        </w:rPr>
        <w:t>holobiotiques</w:t>
      </w:r>
      <w:proofErr w:type="spellEnd"/>
      <w:r>
        <w:rPr>
          <w:rFonts w:asciiTheme="minorHAnsi" w:hAnsiTheme="minorHAnsi"/>
          <w:color w:val="2C2A2A"/>
          <w:sz w:val="24"/>
          <w:szCs w:val="24"/>
        </w:rPr>
        <w:t xml:space="preserve"> (truite </w:t>
      </w:r>
      <w:proofErr w:type="spellStart"/>
      <w:r>
        <w:rPr>
          <w:rFonts w:asciiTheme="minorHAnsi" w:hAnsiTheme="minorHAnsi"/>
          <w:color w:val="2C2A2A"/>
          <w:sz w:val="24"/>
          <w:szCs w:val="24"/>
        </w:rPr>
        <w:t>fario</w:t>
      </w:r>
      <w:proofErr w:type="spellEnd"/>
      <w:r>
        <w:rPr>
          <w:rFonts w:asciiTheme="minorHAnsi" w:hAnsiTheme="minorHAnsi"/>
          <w:color w:val="2C2A2A"/>
          <w:sz w:val="24"/>
          <w:szCs w:val="24"/>
        </w:rPr>
        <w:t>, lamproie de planer, chabot) avec présence et recensement des frayères.</w:t>
      </w:r>
    </w:p>
    <w:p w:rsidR="00B4311B" w:rsidRPr="00BC7EE7" w:rsidRDefault="00B4311B" w:rsidP="00B4311B">
      <w:pPr>
        <w:autoSpaceDE w:val="0"/>
        <w:autoSpaceDN w:val="0"/>
        <w:adjustRightInd w:val="0"/>
        <w:jc w:val="both"/>
        <w:rPr>
          <w:rFonts w:asciiTheme="minorHAnsi" w:hAnsiTheme="minorHAnsi"/>
          <w:color w:val="2C2A2A"/>
          <w:sz w:val="24"/>
          <w:szCs w:val="24"/>
        </w:rPr>
      </w:pPr>
      <w:r>
        <w:rPr>
          <w:rFonts w:asciiTheme="minorHAnsi" w:hAnsiTheme="minorHAnsi"/>
          <w:color w:val="2C2A2A"/>
          <w:sz w:val="24"/>
          <w:szCs w:val="24"/>
        </w:rPr>
        <w:t xml:space="preserve">Les cours d’eau permanents, </w:t>
      </w:r>
      <w:r w:rsidRPr="00BC7EE7">
        <w:rPr>
          <w:rFonts w:asciiTheme="minorHAnsi" w:hAnsiTheme="minorHAnsi"/>
          <w:color w:val="2C2A2A"/>
          <w:sz w:val="24"/>
          <w:szCs w:val="24"/>
        </w:rPr>
        <w:t xml:space="preserve">les fossés toujours en eau et les zones humides </w:t>
      </w:r>
      <w:r>
        <w:rPr>
          <w:rFonts w:asciiTheme="minorHAnsi" w:hAnsiTheme="minorHAnsi"/>
          <w:color w:val="2C2A2A"/>
          <w:sz w:val="24"/>
          <w:szCs w:val="24"/>
        </w:rPr>
        <w:t xml:space="preserve">faisant </w:t>
      </w:r>
      <w:r w:rsidRPr="00BC7EE7">
        <w:rPr>
          <w:rFonts w:asciiTheme="minorHAnsi" w:hAnsiTheme="minorHAnsi"/>
          <w:color w:val="2C2A2A"/>
          <w:sz w:val="24"/>
          <w:szCs w:val="24"/>
        </w:rPr>
        <w:t>partie des masses d’eau superficielles visées par la DCE</w:t>
      </w:r>
      <w:r>
        <w:rPr>
          <w:rFonts w:asciiTheme="minorHAnsi" w:hAnsiTheme="minorHAnsi"/>
          <w:color w:val="2C2A2A"/>
          <w:sz w:val="24"/>
          <w:szCs w:val="24"/>
        </w:rPr>
        <w:t>, ont été pris en compte pour l’évaluation des impacts des ANC</w:t>
      </w:r>
      <w:r w:rsidRPr="00BC7EE7">
        <w:rPr>
          <w:rFonts w:asciiTheme="minorHAnsi" w:hAnsiTheme="minorHAnsi"/>
          <w:color w:val="2C2A2A"/>
          <w:sz w:val="24"/>
          <w:szCs w:val="24"/>
        </w:rPr>
        <w:t xml:space="preserve">.  </w:t>
      </w:r>
    </w:p>
    <w:p w:rsidR="00B4311B" w:rsidRPr="00BC7EE7" w:rsidRDefault="00B4311B" w:rsidP="00B4311B">
      <w:pPr>
        <w:jc w:val="both"/>
        <w:rPr>
          <w:rFonts w:asciiTheme="minorHAnsi" w:hAnsiTheme="minorHAnsi"/>
          <w:sz w:val="24"/>
          <w:szCs w:val="24"/>
        </w:rPr>
      </w:pPr>
    </w:p>
    <w:p w:rsidR="00B4311B" w:rsidRPr="00BC7EE7" w:rsidRDefault="00B4311B" w:rsidP="00B4311B">
      <w:pPr>
        <w:pStyle w:val="Paragraphedeliste"/>
        <w:numPr>
          <w:ilvl w:val="0"/>
          <w:numId w:val="14"/>
        </w:numPr>
        <w:jc w:val="both"/>
        <w:rPr>
          <w:rFonts w:asciiTheme="minorHAnsi" w:hAnsiTheme="minorHAnsi"/>
          <w:b/>
          <w:sz w:val="24"/>
          <w:szCs w:val="24"/>
        </w:rPr>
      </w:pPr>
      <w:r w:rsidRPr="00BC7EE7">
        <w:rPr>
          <w:rFonts w:asciiTheme="minorHAnsi" w:hAnsiTheme="minorHAnsi"/>
          <w:b/>
          <w:sz w:val="24"/>
          <w:szCs w:val="24"/>
        </w:rPr>
        <w:t>LA METHODE</w:t>
      </w:r>
      <w:r>
        <w:rPr>
          <w:rFonts w:asciiTheme="minorHAnsi" w:hAnsiTheme="minorHAnsi"/>
          <w:b/>
          <w:sz w:val="24"/>
          <w:szCs w:val="24"/>
        </w:rPr>
        <w:t xml:space="preserve"> </w:t>
      </w:r>
      <w:r w:rsidR="00F07EE5">
        <w:rPr>
          <w:rFonts w:asciiTheme="minorHAnsi" w:hAnsiTheme="minorHAnsi"/>
          <w:b/>
          <w:sz w:val="24"/>
          <w:szCs w:val="24"/>
        </w:rPr>
        <w:t xml:space="preserve">INITIALE </w:t>
      </w:r>
      <w:r>
        <w:rPr>
          <w:rFonts w:asciiTheme="minorHAnsi" w:hAnsiTheme="minorHAnsi"/>
          <w:b/>
          <w:sz w:val="24"/>
          <w:szCs w:val="24"/>
        </w:rPr>
        <w:t>ET LES DIFFERENTES PHASES</w:t>
      </w:r>
    </w:p>
    <w:p w:rsidR="00B4311B" w:rsidRPr="00BC7EE7" w:rsidRDefault="00B4311B" w:rsidP="00B4311B">
      <w:pPr>
        <w:jc w:val="both"/>
        <w:rPr>
          <w:rFonts w:asciiTheme="minorHAnsi" w:hAnsiTheme="minorHAnsi"/>
          <w:b/>
          <w:sz w:val="24"/>
          <w:szCs w:val="24"/>
        </w:rPr>
      </w:pPr>
      <w:r w:rsidRPr="00BC7EE7">
        <w:rPr>
          <w:rFonts w:asciiTheme="minorHAnsi" w:hAnsiTheme="minorHAnsi"/>
          <w:b/>
          <w:sz w:val="24"/>
          <w:szCs w:val="24"/>
        </w:rPr>
        <w:t>1ière phase : la commission qualité avec le SYMCEA</w:t>
      </w:r>
    </w:p>
    <w:p w:rsidR="00B4311B" w:rsidRPr="00BC7EE7" w:rsidRDefault="00B4311B" w:rsidP="00B4311B">
      <w:pPr>
        <w:jc w:val="both"/>
        <w:rPr>
          <w:rFonts w:asciiTheme="minorHAnsi" w:hAnsiTheme="minorHAnsi"/>
          <w:b/>
          <w:sz w:val="24"/>
          <w:szCs w:val="24"/>
        </w:rPr>
      </w:pPr>
    </w:p>
    <w:p w:rsidR="00B4311B" w:rsidRPr="00BC7EE7" w:rsidRDefault="00B4311B" w:rsidP="00B4311B">
      <w:pPr>
        <w:pStyle w:val="Paragraphedeliste"/>
        <w:numPr>
          <w:ilvl w:val="0"/>
          <w:numId w:val="15"/>
        </w:numPr>
        <w:jc w:val="both"/>
        <w:rPr>
          <w:rFonts w:asciiTheme="minorHAnsi" w:hAnsiTheme="minorHAnsi"/>
          <w:sz w:val="24"/>
          <w:szCs w:val="24"/>
        </w:rPr>
      </w:pPr>
      <w:r w:rsidRPr="00BC7EE7">
        <w:rPr>
          <w:rFonts w:asciiTheme="minorHAnsi" w:hAnsiTheme="minorHAnsi"/>
          <w:sz w:val="24"/>
          <w:szCs w:val="24"/>
        </w:rPr>
        <w:t>Cartographie du réseau hydrographique permanent complet du bassin versant,</w:t>
      </w:r>
    </w:p>
    <w:p w:rsidR="00B4311B" w:rsidRPr="00BC7EE7" w:rsidRDefault="00B4311B" w:rsidP="00B4311B">
      <w:pPr>
        <w:pStyle w:val="Paragraphedeliste"/>
        <w:numPr>
          <w:ilvl w:val="0"/>
          <w:numId w:val="15"/>
        </w:numPr>
        <w:jc w:val="both"/>
        <w:rPr>
          <w:rFonts w:asciiTheme="minorHAnsi" w:hAnsiTheme="minorHAnsi"/>
          <w:sz w:val="24"/>
          <w:szCs w:val="24"/>
        </w:rPr>
      </w:pPr>
      <w:r w:rsidRPr="00BC7EE7">
        <w:rPr>
          <w:rFonts w:asciiTheme="minorHAnsi" w:hAnsiTheme="minorHAnsi"/>
          <w:sz w:val="24"/>
          <w:szCs w:val="24"/>
        </w:rPr>
        <w:t>Mise en place d’une couche avec le périmètre des communes sur la cartog</w:t>
      </w:r>
      <w:r>
        <w:rPr>
          <w:rFonts w:asciiTheme="minorHAnsi" w:hAnsiTheme="minorHAnsi"/>
          <w:sz w:val="24"/>
          <w:szCs w:val="24"/>
        </w:rPr>
        <w:t>raphie du réseau hydrographique,</w:t>
      </w:r>
    </w:p>
    <w:p w:rsidR="00B4311B" w:rsidRPr="00D7510B" w:rsidRDefault="00B4311B" w:rsidP="00B4311B">
      <w:pPr>
        <w:pStyle w:val="Paragraphedeliste"/>
        <w:numPr>
          <w:ilvl w:val="0"/>
          <w:numId w:val="15"/>
        </w:numPr>
        <w:jc w:val="both"/>
        <w:rPr>
          <w:rFonts w:asciiTheme="minorHAnsi" w:hAnsiTheme="minorHAnsi"/>
          <w:sz w:val="24"/>
          <w:szCs w:val="24"/>
        </w:rPr>
      </w:pPr>
      <w:r w:rsidRPr="00BC7EE7">
        <w:rPr>
          <w:rFonts w:asciiTheme="minorHAnsi" w:hAnsiTheme="minorHAnsi"/>
          <w:sz w:val="24"/>
          <w:szCs w:val="24"/>
        </w:rPr>
        <w:t>Sélection des communes zonées totalement ou partiellement en ANC situées le long d’un cours d’eau:</w:t>
      </w:r>
      <w:r>
        <w:rPr>
          <w:rFonts w:asciiTheme="minorHAnsi" w:hAnsiTheme="minorHAnsi"/>
          <w:sz w:val="24"/>
          <w:szCs w:val="24"/>
        </w:rPr>
        <w:t xml:space="preserve"> </w:t>
      </w:r>
      <w:r w:rsidRPr="00D7510B">
        <w:rPr>
          <w:rFonts w:asciiTheme="minorHAnsi" w:hAnsiTheme="minorHAnsi"/>
          <w:sz w:val="24"/>
          <w:szCs w:val="24"/>
        </w:rPr>
        <w:t xml:space="preserve">Problème pour les communes n’ayant pas encore de zonage: </w:t>
      </w:r>
      <w:r w:rsidRPr="00B578B5">
        <w:rPr>
          <w:rFonts w:asciiTheme="minorHAnsi" w:hAnsiTheme="minorHAnsi"/>
          <w:sz w:val="24"/>
          <w:szCs w:val="24"/>
        </w:rPr>
        <w:t>Impossibilité</w:t>
      </w:r>
      <w:r w:rsidRPr="00D7510B">
        <w:rPr>
          <w:rFonts w:asciiTheme="minorHAnsi" w:hAnsiTheme="minorHAnsi"/>
          <w:sz w:val="24"/>
          <w:szCs w:val="24"/>
        </w:rPr>
        <w:t xml:space="preserve"> compte-tenu du retard (20 ans)</w:t>
      </w:r>
      <w:r>
        <w:rPr>
          <w:rFonts w:asciiTheme="minorHAnsi" w:hAnsiTheme="minorHAnsi"/>
          <w:sz w:val="24"/>
          <w:szCs w:val="24"/>
        </w:rPr>
        <w:t>,</w:t>
      </w:r>
    </w:p>
    <w:p w:rsidR="00B4311B" w:rsidRPr="00BC7EE7" w:rsidRDefault="00B4311B" w:rsidP="00B4311B">
      <w:pPr>
        <w:pStyle w:val="Paragraphedeliste"/>
        <w:numPr>
          <w:ilvl w:val="0"/>
          <w:numId w:val="15"/>
        </w:numPr>
        <w:jc w:val="both"/>
        <w:rPr>
          <w:rFonts w:asciiTheme="minorHAnsi" w:hAnsiTheme="minorHAnsi"/>
          <w:sz w:val="24"/>
          <w:szCs w:val="24"/>
        </w:rPr>
      </w:pPr>
      <w:r w:rsidRPr="00BC7EE7">
        <w:rPr>
          <w:rFonts w:asciiTheme="minorHAnsi" w:hAnsiTheme="minorHAnsi"/>
          <w:sz w:val="24"/>
          <w:szCs w:val="24"/>
        </w:rPr>
        <w:t xml:space="preserve">Recensement de tous les points de rejet de collecteurs pluviaux rejetant des eaux polluées par des eaux usées </w:t>
      </w:r>
      <w:r>
        <w:rPr>
          <w:rFonts w:asciiTheme="minorHAnsi" w:hAnsiTheme="minorHAnsi"/>
          <w:sz w:val="24"/>
          <w:szCs w:val="24"/>
        </w:rPr>
        <w:t>dans les cours d’eau permanents :</w:t>
      </w:r>
    </w:p>
    <w:p w:rsidR="00B4311B" w:rsidRPr="00BC7EE7" w:rsidRDefault="00B4311B" w:rsidP="00B4311B">
      <w:pPr>
        <w:pStyle w:val="Paragraphedeliste"/>
        <w:numPr>
          <w:ilvl w:val="1"/>
          <w:numId w:val="15"/>
        </w:numPr>
        <w:jc w:val="both"/>
        <w:rPr>
          <w:rFonts w:asciiTheme="minorHAnsi" w:hAnsiTheme="minorHAnsi"/>
          <w:sz w:val="24"/>
          <w:szCs w:val="24"/>
        </w:rPr>
      </w:pPr>
      <w:r w:rsidRPr="00BC7EE7">
        <w:rPr>
          <w:rFonts w:asciiTheme="minorHAnsi" w:hAnsiTheme="minorHAnsi"/>
          <w:sz w:val="24"/>
          <w:szCs w:val="24"/>
        </w:rPr>
        <w:t>Ceci fut fait lors de la première enquête sur l’état de l’assainissement</w:t>
      </w:r>
      <w:r>
        <w:rPr>
          <w:rFonts w:asciiTheme="minorHAnsi" w:hAnsiTheme="minorHAnsi"/>
          <w:sz w:val="24"/>
          <w:szCs w:val="24"/>
        </w:rPr>
        <w:t xml:space="preserve"> (2010),</w:t>
      </w:r>
      <w:r w:rsidRPr="00BC7EE7">
        <w:rPr>
          <w:rFonts w:asciiTheme="minorHAnsi" w:hAnsiTheme="minorHAnsi"/>
          <w:sz w:val="24"/>
          <w:szCs w:val="24"/>
        </w:rPr>
        <w:t xml:space="preserve"> </w:t>
      </w:r>
    </w:p>
    <w:p w:rsidR="00B4311B" w:rsidRPr="00BC7EE7" w:rsidRDefault="00B4311B" w:rsidP="00B4311B">
      <w:pPr>
        <w:pStyle w:val="Paragraphedeliste"/>
        <w:numPr>
          <w:ilvl w:val="1"/>
          <w:numId w:val="15"/>
        </w:numPr>
        <w:jc w:val="both"/>
        <w:rPr>
          <w:rFonts w:asciiTheme="minorHAnsi" w:hAnsiTheme="minorHAnsi"/>
          <w:sz w:val="24"/>
          <w:szCs w:val="24"/>
        </w:rPr>
      </w:pPr>
      <w:r>
        <w:rPr>
          <w:rFonts w:asciiTheme="minorHAnsi" w:hAnsiTheme="minorHAnsi"/>
          <w:sz w:val="24"/>
          <w:szCs w:val="24"/>
        </w:rPr>
        <w:t xml:space="preserve">Cet inventaire n’est pas exhaustif puisque les rejets </w:t>
      </w:r>
      <w:r w:rsidRPr="00BC7EE7">
        <w:rPr>
          <w:rFonts w:asciiTheme="minorHAnsi" w:hAnsiTheme="minorHAnsi"/>
          <w:sz w:val="24"/>
          <w:szCs w:val="24"/>
        </w:rPr>
        <w:t>individuels dans les cours d’eau n’ont pas été recensés</w:t>
      </w:r>
      <w:r>
        <w:rPr>
          <w:rFonts w:asciiTheme="minorHAnsi" w:hAnsiTheme="minorHAnsi"/>
          <w:sz w:val="24"/>
          <w:szCs w:val="24"/>
        </w:rPr>
        <w:t>,</w:t>
      </w:r>
    </w:p>
    <w:p w:rsidR="00B4311B" w:rsidRPr="00BC7EE7" w:rsidRDefault="00B4311B" w:rsidP="00B4311B">
      <w:pPr>
        <w:pStyle w:val="Paragraphedeliste"/>
        <w:numPr>
          <w:ilvl w:val="0"/>
          <w:numId w:val="15"/>
        </w:numPr>
        <w:jc w:val="both"/>
        <w:rPr>
          <w:rFonts w:asciiTheme="minorHAnsi" w:hAnsiTheme="minorHAnsi"/>
          <w:sz w:val="24"/>
          <w:szCs w:val="24"/>
        </w:rPr>
      </w:pPr>
      <w:r w:rsidRPr="00BC7EE7">
        <w:rPr>
          <w:rFonts w:asciiTheme="minorHAnsi" w:hAnsiTheme="minorHAnsi"/>
          <w:sz w:val="24"/>
          <w:szCs w:val="24"/>
        </w:rPr>
        <w:t>Positionnement du point de rejet d’eaux polluées sur le plan du réseau hydrographique.</w:t>
      </w:r>
    </w:p>
    <w:p w:rsidR="00B4311B" w:rsidRPr="00BC7EE7" w:rsidRDefault="00B4311B" w:rsidP="00B4311B">
      <w:pPr>
        <w:jc w:val="both"/>
        <w:rPr>
          <w:rFonts w:asciiTheme="minorHAnsi" w:hAnsiTheme="minorHAnsi"/>
          <w:b/>
          <w:sz w:val="24"/>
          <w:szCs w:val="24"/>
        </w:rPr>
      </w:pPr>
      <w:r w:rsidRPr="00BC7EE7">
        <w:rPr>
          <w:rFonts w:asciiTheme="minorHAnsi" w:hAnsiTheme="minorHAnsi"/>
          <w:b/>
          <w:sz w:val="24"/>
          <w:szCs w:val="24"/>
        </w:rPr>
        <w:t>2iéme phase : la commission qualité avec le SYMCEA et le SPANC</w:t>
      </w:r>
    </w:p>
    <w:p w:rsidR="00B4311B" w:rsidRPr="00BC7EE7" w:rsidRDefault="00B4311B" w:rsidP="00B4311B">
      <w:pPr>
        <w:jc w:val="both"/>
        <w:rPr>
          <w:rFonts w:asciiTheme="minorHAnsi" w:hAnsiTheme="minorHAnsi"/>
          <w:sz w:val="24"/>
          <w:szCs w:val="24"/>
        </w:rPr>
      </w:pPr>
    </w:p>
    <w:p w:rsidR="00B4311B" w:rsidRPr="00BC7EE7" w:rsidRDefault="00B4311B" w:rsidP="00B4311B">
      <w:pPr>
        <w:pStyle w:val="Paragraphedeliste"/>
        <w:numPr>
          <w:ilvl w:val="0"/>
          <w:numId w:val="18"/>
        </w:numPr>
        <w:jc w:val="both"/>
        <w:rPr>
          <w:rFonts w:asciiTheme="minorHAnsi" w:hAnsiTheme="minorHAnsi"/>
          <w:sz w:val="24"/>
          <w:szCs w:val="24"/>
        </w:rPr>
      </w:pPr>
      <w:r w:rsidRPr="00BC7EE7">
        <w:rPr>
          <w:rFonts w:asciiTheme="minorHAnsi" w:hAnsiTheme="minorHAnsi"/>
          <w:sz w:val="24"/>
          <w:szCs w:val="24"/>
        </w:rPr>
        <w:t>Visite conjointe de chaque autorité organisatrice de l’ANC de la Commission Qualité et du SYMCEA</w:t>
      </w:r>
      <w:r>
        <w:rPr>
          <w:rFonts w:asciiTheme="minorHAnsi" w:hAnsiTheme="minorHAnsi"/>
          <w:sz w:val="24"/>
          <w:szCs w:val="24"/>
        </w:rPr>
        <w:t>,</w:t>
      </w:r>
    </w:p>
    <w:p w:rsidR="00B4311B" w:rsidRPr="00E10919" w:rsidRDefault="00B4311B" w:rsidP="00B4311B">
      <w:pPr>
        <w:pStyle w:val="Paragraphedeliste"/>
        <w:numPr>
          <w:ilvl w:val="0"/>
          <w:numId w:val="18"/>
        </w:numPr>
        <w:jc w:val="both"/>
        <w:rPr>
          <w:rFonts w:asciiTheme="minorHAnsi" w:hAnsiTheme="minorHAnsi"/>
          <w:sz w:val="24"/>
          <w:szCs w:val="24"/>
        </w:rPr>
      </w:pPr>
      <w:r>
        <w:rPr>
          <w:rFonts w:asciiTheme="minorHAnsi" w:hAnsiTheme="minorHAnsi"/>
          <w:sz w:val="24"/>
          <w:szCs w:val="24"/>
        </w:rPr>
        <w:t>Fourniture par le SYMCEA</w:t>
      </w:r>
      <w:r w:rsidRPr="00BC7EE7">
        <w:rPr>
          <w:rFonts w:asciiTheme="minorHAnsi" w:hAnsiTheme="minorHAnsi"/>
          <w:sz w:val="24"/>
          <w:szCs w:val="24"/>
        </w:rPr>
        <w:t xml:space="preserve"> d’un plan de chaque commune avec </w:t>
      </w:r>
      <w:r>
        <w:rPr>
          <w:rFonts w:asciiTheme="minorHAnsi" w:hAnsiTheme="minorHAnsi"/>
          <w:sz w:val="24"/>
          <w:szCs w:val="24"/>
        </w:rPr>
        <w:t xml:space="preserve">le </w:t>
      </w:r>
      <w:r w:rsidRPr="00BC7EE7">
        <w:rPr>
          <w:rFonts w:asciiTheme="minorHAnsi" w:hAnsiTheme="minorHAnsi"/>
          <w:sz w:val="24"/>
          <w:szCs w:val="24"/>
        </w:rPr>
        <w:t>réseau hydrographiqu</w:t>
      </w:r>
      <w:r>
        <w:rPr>
          <w:rFonts w:asciiTheme="minorHAnsi" w:hAnsiTheme="minorHAnsi"/>
          <w:sz w:val="24"/>
          <w:szCs w:val="24"/>
        </w:rPr>
        <w:t xml:space="preserve">e et points de rejets aux SPANC : </w:t>
      </w:r>
      <w:r w:rsidRPr="00E10919">
        <w:rPr>
          <w:rFonts w:asciiTheme="minorHAnsi" w:hAnsiTheme="minorHAnsi"/>
          <w:sz w:val="24"/>
          <w:szCs w:val="24"/>
        </w:rPr>
        <w:t>Problème bien sû</w:t>
      </w:r>
      <w:r>
        <w:rPr>
          <w:rFonts w:asciiTheme="minorHAnsi" w:hAnsiTheme="minorHAnsi"/>
          <w:sz w:val="24"/>
          <w:szCs w:val="24"/>
        </w:rPr>
        <w:t>r pour les communes sans SPANC :</w:t>
      </w:r>
      <w:r w:rsidRPr="00B578B5">
        <w:rPr>
          <w:rFonts w:asciiTheme="minorHAnsi" w:hAnsiTheme="minorHAnsi"/>
          <w:sz w:val="24"/>
          <w:szCs w:val="24"/>
        </w:rPr>
        <w:t xml:space="preserve"> Impossibilité</w:t>
      </w:r>
      <w:r w:rsidRPr="00B578B5">
        <w:rPr>
          <w:rFonts w:asciiTheme="minorHAnsi" w:hAnsiTheme="minorHAnsi"/>
          <w:b/>
          <w:sz w:val="24"/>
          <w:szCs w:val="24"/>
        </w:rPr>
        <w:t xml:space="preserve"> </w:t>
      </w:r>
      <w:r w:rsidRPr="00B578B5">
        <w:rPr>
          <w:rFonts w:asciiTheme="minorHAnsi" w:hAnsiTheme="minorHAnsi"/>
          <w:sz w:val="24"/>
          <w:szCs w:val="24"/>
        </w:rPr>
        <w:t>compte-tenu du</w:t>
      </w:r>
      <w:r w:rsidRPr="00B578B5">
        <w:rPr>
          <w:rFonts w:asciiTheme="minorHAnsi" w:hAnsiTheme="minorHAnsi"/>
          <w:b/>
          <w:sz w:val="24"/>
          <w:szCs w:val="24"/>
        </w:rPr>
        <w:t xml:space="preserve"> </w:t>
      </w:r>
      <w:r w:rsidRPr="00E10919">
        <w:rPr>
          <w:rFonts w:asciiTheme="minorHAnsi" w:hAnsiTheme="minorHAnsi"/>
          <w:sz w:val="24"/>
          <w:szCs w:val="24"/>
        </w:rPr>
        <w:t xml:space="preserve">retard </w:t>
      </w:r>
      <w:r>
        <w:rPr>
          <w:rFonts w:asciiTheme="minorHAnsi" w:hAnsiTheme="minorHAnsi"/>
          <w:sz w:val="24"/>
          <w:szCs w:val="24"/>
        </w:rPr>
        <w:t>(8 ans),</w:t>
      </w:r>
    </w:p>
    <w:p w:rsidR="00B4311B" w:rsidRDefault="00B4311B" w:rsidP="00B4311B">
      <w:pPr>
        <w:pStyle w:val="Paragraphedeliste"/>
        <w:numPr>
          <w:ilvl w:val="0"/>
          <w:numId w:val="18"/>
        </w:numPr>
        <w:jc w:val="both"/>
        <w:rPr>
          <w:rFonts w:asciiTheme="minorHAnsi" w:hAnsiTheme="minorHAnsi"/>
          <w:sz w:val="24"/>
          <w:szCs w:val="24"/>
        </w:rPr>
      </w:pPr>
      <w:r w:rsidRPr="00BC7EE7">
        <w:rPr>
          <w:rFonts w:asciiTheme="minorHAnsi" w:hAnsiTheme="minorHAnsi"/>
          <w:sz w:val="24"/>
          <w:szCs w:val="24"/>
        </w:rPr>
        <w:t xml:space="preserve">Report par le SPANC de chaque installation défectueuse correspondant aux cas a), b), et c) de l’arrêté </w:t>
      </w:r>
      <w:r>
        <w:rPr>
          <w:rFonts w:asciiTheme="minorHAnsi" w:hAnsiTheme="minorHAnsi"/>
          <w:sz w:val="24"/>
          <w:szCs w:val="24"/>
        </w:rPr>
        <w:t xml:space="preserve">sur le plan fourni par le SAGE : </w:t>
      </w:r>
      <w:r w:rsidRPr="00B578B5">
        <w:rPr>
          <w:rFonts w:asciiTheme="minorHAnsi" w:hAnsiTheme="minorHAnsi"/>
          <w:sz w:val="24"/>
          <w:szCs w:val="24"/>
        </w:rPr>
        <w:t>Problème pour les SPANC qui n’ont pas terminé leurs contrôles.</w:t>
      </w:r>
    </w:p>
    <w:p w:rsidR="00A15A56" w:rsidRDefault="00A15A56" w:rsidP="00A15A56">
      <w:pPr>
        <w:jc w:val="both"/>
        <w:rPr>
          <w:rFonts w:asciiTheme="minorHAnsi" w:hAnsiTheme="minorHAnsi"/>
          <w:sz w:val="24"/>
          <w:szCs w:val="24"/>
        </w:rPr>
      </w:pPr>
    </w:p>
    <w:p w:rsidR="00A15A56" w:rsidRDefault="00A15A56" w:rsidP="00A15A56">
      <w:pPr>
        <w:jc w:val="both"/>
        <w:rPr>
          <w:rFonts w:asciiTheme="minorHAnsi" w:hAnsiTheme="minorHAnsi"/>
          <w:sz w:val="24"/>
          <w:szCs w:val="24"/>
        </w:rPr>
      </w:pPr>
    </w:p>
    <w:p w:rsidR="00A15A56" w:rsidRPr="00A15A56" w:rsidRDefault="00A15A56" w:rsidP="00A15A56">
      <w:pPr>
        <w:jc w:val="both"/>
        <w:rPr>
          <w:rFonts w:asciiTheme="minorHAnsi" w:hAnsiTheme="minorHAnsi"/>
          <w:sz w:val="24"/>
          <w:szCs w:val="24"/>
        </w:rPr>
      </w:pPr>
    </w:p>
    <w:p w:rsidR="00B4311B" w:rsidRPr="00BC7EE7" w:rsidRDefault="00B4311B" w:rsidP="00B4311B">
      <w:pPr>
        <w:pStyle w:val="Paragraphedeliste"/>
        <w:numPr>
          <w:ilvl w:val="2"/>
          <w:numId w:val="16"/>
        </w:numPr>
        <w:jc w:val="both"/>
        <w:rPr>
          <w:rFonts w:asciiTheme="minorHAnsi" w:hAnsiTheme="minorHAnsi"/>
          <w:sz w:val="24"/>
          <w:szCs w:val="24"/>
        </w:rPr>
      </w:pPr>
      <w:r w:rsidRPr="00BC7EE7">
        <w:rPr>
          <w:rFonts w:asciiTheme="minorHAnsi" w:hAnsiTheme="minorHAnsi"/>
          <w:sz w:val="24"/>
          <w:szCs w:val="24"/>
        </w:rPr>
        <w:t>Si les contrôles sont suffisamment avancés</w:t>
      </w:r>
      <w:r>
        <w:rPr>
          <w:rFonts w:asciiTheme="minorHAnsi" w:hAnsiTheme="minorHAnsi"/>
          <w:sz w:val="24"/>
          <w:szCs w:val="24"/>
        </w:rPr>
        <w:t>, une extrapolation a été possible,</w:t>
      </w:r>
    </w:p>
    <w:p w:rsidR="00B4311B" w:rsidRDefault="00B4311B" w:rsidP="00B4311B">
      <w:pPr>
        <w:pStyle w:val="Paragraphedeliste"/>
        <w:numPr>
          <w:ilvl w:val="2"/>
          <w:numId w:val="16"/>
        </w:numPr>
        <w:jc w:val="both"/>
        <w:rPr>
          <w:rFonts w:asciiTheme="minorHAnsi" w:hAnsiTheme="minorHAnsi"/>
          <w:sz w:val="24"/>
          <w:szCs w:val="24"/>
        </w:rPr>
      </w:pPr>
      <w:r w:rsidRPr="00BC7EE7">
        <w:rPr>
          <w:rFonts w:asciiTheme="minorHAnsi" w:hAnsiTheme="minorHAnsi"/>
          <w:sz w:val="24"/>
          <w:szCs w:val="24"/>
        </w:rPr>
        <w:t xml:space="preserve">Si les contrôles ne sont pas entamés ou insuffisamment entamés : </w:t>
      </w:r>
      <w:r w:rsidRPr="00B578B5">
        <w:rPr>
          <w:rFonts w:asciiTheme="minorHAnsi" w:hAnsiTheme="minorHAnsi"/>
          <w:sz w:val="24"/>
          <w:szCs w:val="24"/>
        </w:rPr>
        <w:t>impossibilité</w:t>
      </w:r>
      <w:r>
        <w:rPr>
          <w:rFonts w:asciiTheme="minorHAnsi" w:hAnsiTheme="minorHAnsi"/>
          <w:sz w:val="24"/>
          <w:szCs w:val="24"/>
        </w:rPr>
        <w:t xml:space="preserve"> compte-tenu du retard (8 ans).</w:t>
      </w:r>
    </w:p>
    <w:p w:rsidR="00B4311B" w:rsidRPr="00BC7EE7" w:rsidRDefault="00B4311B" w:rsidP="00B4311B">
      <w:pPr>
        <w:jc w:val="both"/>
        <w:rPr>
          <w:rFonts w:asciiTheme="minorHAnsi" w:hAnsiTheme="minorHAnsi"/>
          <w:sz w:val="24"/>
          <w:szCs w:val="24"/>
        </w:rPr>
      </w:pPr>
      <w:r>
        <w:rPr>
          <w:rFonts w:asciiTheme="minorHAnsi" w:hAnsiTheme="minorHAnsi"/>
          <w:bCs/>
          <w:sz w:val="24"/>
          <w:szCs w:val="24"/>
        </w:rPr>
        <w:t>L</w:t>
      </w:r>
      <w:r w:rsidRPr="00BC7EE7">
        <w:rPr>
          <w:rFonts w:asciiTheme="minorHAnsi" w:hAnsiTheme="minorHAnsi"/>
          <w:bCs/>
          <w:sz w:val="24"/>
          <w:szCs w:val="24"/>
        </w:rPr>
        <w:t xml:space="preserve">a méthode </w:t>
      </w:r>
      <w:r>
        <w:rPr>
          <w:rFonts w:asciiTheme="minorHAnsi" w:hAnsiTheme="minorHAnsi"/>
          <w:bCs/>
          <w:sz w:val="24"/>
          <w:szCs w:val="24"/>
        </w:rPr>
        <w:t>a été appliquée avec les</w:t>
      </w:r>
      <w:r w:rsidRPr="00BC7EE7">
        <w:rPr>
          <w:rFonts w:asciiTheme="minorHAnsi" w:hAnsiTheme="minorHAnsi"/>
          <w:bCs/>
          <w:sz w:val="24"/>
          <w:szCs w:val="24"/>
        </w:rPr>
        <w:t xml:space="preserve"> SPANC ayant terminé les contrôles</w:t>
      </w:r>
      <w:r>
        <w:rPr>
          <w:rFonts w:asciiTheme="minorHAnsi" w:hAnsiTheme="minorHAnsi"/>
          <w:bCs/>
          <w:sz w:val="24"/>
          <w:szCs w:val="24"/>
        </w:rPr>
        <w:t xml:space="preserve"> ou ayant avancé de manière significative dans leurs contrôles</w:t>
      </w:r>
      <w:r w:rsidRPr="00BC7EE7">
        <w:rPr>
          <w:rFonts w:asciiTheme="minorHAnsi" w:hAnsiTheme="minorHAnsi"/>
          <w:bCs/>
          <w:sz w:val="24"/>
          <w:szCs w:val="24"/>
        </w:rPr>
        <w:t>:</w:t>
      </w:r>
    </w:p>
    <w:p w:rsidR="00F07EE5" w:rsidRPr="00BC7EE7" w:rsidRDefault="00F07EE5" w:rsidP="00B4311B">
      <w:pPr>
        <w:pStyle w:val="Paragraphedeliste"/>
        <w:jc w:val="both"/>
        <w:rPr>
          <w:rFonts w:asciiTheme="minorHAnsi" w:hAnsiTheme="minorHAnsi"/>
          <w:sz w:val="24"/>
          <w:szCs w:val="24"/>
        </w:rPr>
      </w:pPr>
    </w:p>
    <w:p w:rsidR="00B4311B" w:rsidRPr="00BC7EE7" w:rsidRDefault="00B4311B" w:rsidP="00B4311B">
      <w:pPr>
        <w:jc w:val="both"/>
        <w:rPr>
          <w:rFonts w:asciiTheme="minorHAnsi" w:hAnsiTheme="minorHAnsi"/>
          <w:b/>
          <w:sz w:val="24"/>
          <w:szCs w:val="24"/>
        </w:rPr>
      </w:pPr>
      <w:r w:rsidRPr="00BC7EE7">
        <w:rPr>
          <w:rFonts w:asciiTheme="minorHAnsi" w:hAnsiTheme="minorHAnsi"/>
          <w:b/>
          <w:sz w:val="24"/>
          <w:szCs w:val="24"/>
        </w:rPr>
        <w:t>3iéme phase : la commission qualité avec le SYMCEA</w:t>
      </w:r>
    </w:p>
    <w:p w:rsidR="00B4311B" w:rsidRPr="00BC7EE7" w:rsidRDefault="00B4311B" w:rsidP="00B4311B">
      <w:pPr>
        <w:jc w:val="both"/>
        <w:rPr>
          <w:rFonts w:asciiTheme="minorHAnsi" w:hAnsiTheme="minorHAnsi"/>
          <w:b/>
          <w:sz w:val="24"/>
          <w:szCs w:val="24"/>
        </w:rPr>
      </w:pPr>
    </w:p>
    <w:p w:rsidR="00B4311B" w:rsidRPr="00B12147" w:rsidRDefault="00B4311B" w:rsidP="00B4311B">
      <w:pPr>
        <w:numPr>
          <w:ilvl w:val="0"/>
          <w:numId w:val="17"/>
        </w:numPr>
        <w:jc w:val="both"/>
        <w:rPr>
          <w:rFonts w:asciiTheme="minorHAnsi" w:hAnsiTheme="minorHAnsi"/>
          <w:sz w:val="24"/>
          <w:szCs w:val="24"/>
        </w:rPr>
      </w:pPr>
      <w:r w:rsidRPr="00BC7EE7">
        <w:rPr>
          <w:rFonts w:asciiTheme="minorHAnsi" w:hAnsiTheme="minorHAnsi"/>
          <w:bCs/>
          <w:sz w:val="24"/>
          <w:szCs w:val="24"/>
        </w:rPr>
        <w:t>A partir des positions d’installations non conformes reportées par les SPANC et, en fonction des points de rejet</w:t>
      </w:r>
      <w:r>
        <w:rPr>
          <w:rFonts w:asciiTheme="minorHAnsi" w:hAnsiTheme="minorHAnsi"/>
          <w:bCs/>
          <w:sz w:val="24"/>
          <w:szCs w:val="24"/>
        </w:rPr>
        <w:t xml:space="preserve">, le calcul de </w:t>
      </w:r>
      <w:r w:rsidRPr="00BC7EE7">
        <w:rPr>
          <w:rFonts w:asciiTheme="minorHAnsi" w:hAnsiTheme="minorHAnsi"/>
          <w:bCs/>
          <w:sz w:val="24"/>
          <w:szCs w:val="24"/>
        </w:rPr>
        <w:t>l’impact</w:t>
      </w:r>
      <w:r>
        <w:rPr>
          <w:rFonts w:asciiTheme="minorHAnsi" w:hAnsiTheme="minorHAnsi"/>
          <w:bCs/>
          <w:sz w:val="24"/>
          <w:szCs w:val="24"/>
        </w:rPr>
        <w:t xml:space="preserve"> a été possible. Ainsi, </w:t>
      </w:r>
      <w:r w:rsidRPr="00BC7EE7">
        <w:rPr>
          <w:rFonts w:asciiTheme="minorHAnsi" w:hAnsiTheme="minorHAnsi"/>
          <w:bCs/>
          <w:sz w:val="24"/>
          <w:szCs w:val="24"/>
        </w:rPr>
        <w:t>les zones à partir desquelles des rejets d’installations d’ANC non conformes aboutissent dans les cours d’eau</w:t>
      </w:r>
      <w:r>
        <w:rPr>
          <w:rFonts w:asciiTheme="minorHAnsi" w:hAnsiTheme="minorHAnsi"/>
          <w:bCs/>
          <w:sz w:val="24"/>
          <w:szCs w:val="24"/>
        </w:rPr>
        <w:t xml:space="preserve"> ont été délimitées,</w:t>
      </w:r>
    </w:p>
    <w:p w:rsidR="00B4311B" w:rsidRPr="00BC7EE7" w:rsidRDefault="00B4311B" w:rsidP="00B4311B">
      <w:pPr>
        <w:numPr>
          <w:ilvl w:val="0"/>
          <w:numId w:val="17"/>
        </w:numPr>
        <w:jc w:val="both"/>
        <w:rPr>
          <w:rFonts w:asciiTheme="minorHAnsi" w:hAnsiTheme="minorHAnsi"/>
          <w:sz w:val="24"/>
          <w:szCs w:val="24"/>
        </w:rPr>
      </w:pPr>
      <w:r>
        <w:rPr>
          <w:rFonts w:asciiTheme="minorHAnsi" w:hAnsiTheme="minorHAnsi"/>
          <w:bCs/>
          <w:sz w:val="24"/>
          <w:szCs w:val="24"/>
        </w:rPr>
        <w:t>Report des zones à enjeu environnemental</w:t>
      </w:r>
      <w:r w:rsidRPr="00BC7EE7">
        <w:rPr>
          <w:rFonts w:asciiTheme="minorHAnsi" w:hAnsiTheme="minorHAnsi"/>
          <w:bCs/>
          <w:sz w:val="24"/>
          <w:szCs w:val="24"/>
        </w:rPr>
        <w:t xml:space="preserve"> sur une carte au 1/25000</w:t>
      </w:r>
      <w:r w:rsidRPr="00BC7EE7">
        <w:rPr>
          <w:rFonts w:asciiTheme="minorHAnsi" w:hAnsiTheme="minorHAnsi"/>
          <w:bCs/>
          <w:sz w:val="24"/>
          <w:szCs w:val="24"/>
          <w:vertAlign w:val="superscript"/>
        </w:rPr>
        <w:t>ième</w:t>
      </w:r>
      <w:r>
        <w:rPr>
          <w:rFonts w:asciiTheme="minorHAnsi" w:hAnsiTheme="minorHAnsi"/>
          <w:bCs/>
          <w:sz w:val="24"/>
          <w:szCs w:val="24"/>
        </w:rPr>
        <w:t>,</w:t>
      </w:r>
    </w:p>
    <w:p w:rsidR="00B4311B" w:rsidRPr="00BC7EE7" w:rsidRDefault="00B4311B" w:rsidP="00B4311B">
      <w:pPr>
        <w:numPr>
          <w:ilvl w:val="0"/>
          <w:numId w:val="17"/>
        </w:numPr>
        <w:jc w:val="both"/>
        <w:rPr>
          <w:rFonts w:asciiTheme="minorHAnsi" w:hAnsiTheme="minorHAnsi"/>
          <w:sz w:val="24"/>
          <w:szCs w:val="24"/>
        </w:rPr>
      </w:pPr>
      <w:r w:rsidRPr="00BC7EE7">
        <w:rPr>
          <w:rFonts w:asciiTheme="minorHAnsi" w:hAnsiTheme="minorHAnsi"/>
          <w:bCs/>
          <w:sz w:val="24"/>
          <w:szCs w:val="24"/>
        </w:rPr>
        <w:t>Validation par la CLE</w:t>
      </w:r>
      <w:r>
        <w:rPr>
          <w:rFonts w:asciiTheme="minorHAnsi" w:hAnsiTheme="minorHAnsi"/>
          <w:bCs/>
          <w:sz w:val="24"/>
          <w:szCs w:val="24"/>
        </w:rPr>
        <w:t xml:space="preserve"> le 6 février 2014 ;</w:t>
      </w:r>
    </w:p>
    <w:p w:rsidR="00B4311B" w:rsidRPr="00BC7EE7" w:rsidRDefault="00B4311B" w:rsidP="00B4311B">
      <w:pPr>
        <w:numPr>
          <w:ilvl w:val="0"/>
          <w:numId w:val="17"/>
        </w:numPr>
        <w:jc w:val="both"/>
        <w:rPr>
          <w:rFonts w:asciiTheme="minorHAnsi" w:hAnsiTheme="minorHAnsi"/>
          <w:sz w:val="24"/>
          <w:szCs w:val="24"/>
        </w:rPr>
      </w:pPr>
      <w:r>
        <w:rPr>
          <w:rFonts w:asciiTheme="minorHAnsi" w:hAnsiTheme="minorHAnsi"/>
          <w:bCs/>
          <w:sz w:val="24"/>
          <w:szCs w:val="24"/>
        </w:rPr>
        <w:t xml:space="preserve">Transmission à </w:t>
      </w:r>
      <w:r w:rsidRPr="00BC7EE7">
        <w:rPr>
          <w:rFonts w:asciiTheme="minorHAnsi" w:hAnsiTheme="minorHAnsi"/>
          <w:bCs/>
          <w:sz w:val="24"/>
          <w:szCs w:val="24"/>
        </w:rPr>
        <w:t xml:space="preserve">l’Agence de l’Eau pour incorporation </w:t>
      </w:r>
      <w:r>
        <w:rPr>
          <w:rFonts w:asciiTheme="minorHAnsi" w:hAnsiTheme="minorHAnsi"/>
          <w:bCs/>
          <w:sz w:val="24"/>
          <w:szCs w:val="24"/>
        </w:rPr>
        <w:t>dans le cadre de la révision d</w:t>
      </w:r>
      <w:r w:rsidRPr="00BC7EE7">
        <w:rPr>
          <w:rFonts w:asciiTheme="minorHAnsi" w:hAnsiTheme="minorHAnsi"/>
          <w:bCs/>
          <w:sz w:val="24"/>
          <w:szCs w:val="24"/>
        </w:rPr>
        <w:t xml:space="preserve">u SDAGE. </w:t>
      </w:r>
    </w:p>
    <w:p w:rsidR="00B4311B" w:rsidRDefault="00B4311B" w:rsidP="00B4311B">
      <w:pPr>
        <w:jc w:val="both"/>
        <w:rPr>
          <w:rFonts w:asciiTheme="minorHAnsi" w:hAnsiTheme="minorHAnsi"/>
          <w:b/>
          <w:sz w:val="24"/>
          <w:szCs w:val="24"/>
        </w:rPr>
      </w:pPr>
    </w:p>
    <w:p w:rsidR="00A15A56" w:rsidRDefault="00A15A56" w:rsidP="00B4311B">
      <w:pPr>
        <w:jc w:val="both"/>
        <w:rPr>
          <w:rFonts w:asciiTheme="minorHAnsi" w:hAnsiTheme="minorHAnsi"/>
          <w:b/>
          <w:sz w:val="24"/>
          <w:szCs w:val="24"/>
        </w:rPr>
      </w:pPr>
    </w:p>
    <w:p w:rsidR="00A15A56" w:rsidRDefault="00A15A56" w:rsidP="00B4311B">
      <w:pPr>
        <w:jc w:val="both"/>
        <w:rPr>
          <w:rFonts w:asciiTheme="minorHAnsi" w:hAnsiTheme="minorHAnsi"/>
          <w:b/>
          <w:sz w:val="24"/>
          <w:szCs w:val="24"/>
        </w:rPr>
      </w:pPr>
    </w:p>
    <w:p w:rsidR="00F07EE5" w:rsidRPr="00F04ED9" w:rsidRDefault="00F07EE5" w:rsidP="00B4311B">
      <w:pPr>
        <w:pStyle w:val="Paragraphedeliste"/>
        <w:numPr>
          <w:ilvl w:val="0"/>
          <w:numId w:val="14"/>
        </w:numPr>
        <w:jc w:val="both"/>
        <w:rPr>
          <w:rFonts w:asciiTheme="minorHAnsi" w:hAnsiTheme="minorHAnsi"/>
          <w:b/>
          <w:sz w:val="24"/>
          <w:szCs w:val="24"/>
        </w:rPr>
      </w:pPr>
      <w:r>
        <w:rPr>
          <w:rFonts w:asciiTheme="minorHAnsi" w:hAnsiTheme="minorHAnsi"/>
          <w:b/>
          <w:sz w:val="24"/>
          <w:szCs w:val="24"/>
        </w:rPr>
        <w:t>LES DOCUMENTS REALISES</w:t>
      </w:r>
      <w:r w:rsidR="00F04ED9">
        <w:rPr>
          <w:rFonts w:asciiTheme="minorHAnsi" w:hAnsiTheme="minorHAnsi"/>
          <w:b/>
          <w:sz w:val="24"/>
          <w:szCs w:val="24"/>
        </w:rPr>
        <w:t xml:space="preserve"> (cartographie)</w:t>
      </w:r>
      <w:r>
        <w:rPr>
          <w:rFonts w:asciiTheme="minorHAnsi" w:hAnsiTheme="minorHAnsi"/>
          <w:b/>
          <w:sz w:val="24"/>
          <w:szCs w:val="24"/>
        </w:rPr>
        <w:t xml:space="preserve"> ET LES PRINCIPES</w:t>
      </w:r>
    </w:p>
    <w:p w:rsidR="00B4311B" w:rsidRPr="00F07EE5" w:rsidRDefault="00B4311B" w:rsidP="00F04ED9">
      <w:pPr>
        <w:jc w:val="both"/>
        <w:rPr>
          <w:rFonts w:asciiTheme="minorHAnsi" w:hAnsiTheme="minorHAnsi"/>
          <w:sz w:val="24"/>
          <w:szCs w:val="24"/>
        </w:rPr>
      </w:pPr>
      <w:r w:rsidRPr="00F07EE5">
        <w:rPr>
          <w:rFonts w:asciiTheme="minorHAnsi" w:hAnsiTheme="minorHAnsi"/>
          <w:b/>
          <w:sz w:val="24"/>
          <w:szCs w:val="24"/>
        </w:rPr>
        <w:t>La majorité des communes n’a pas terminé ses contrôles ce qui n’empêche que l’impact des rejets de l’ANC peut y être important</w:t>
      </w:r>
      <w:r w:rsidRPr="00F07EE5">
        <w:rPr>
          <w:rFonts w:asciiTheme="minorHAnsi" w:hAnsiTheme="minorHAnsi"/>
          <w:sz w:val="24"/>
          <w:szCs w:val="24"/>
        </w:rPr>
        <w:t xml:space="preserve">. </w:t>
      </w:r>
    </w:p>
    <w:p w:rsidR="00F07EE5" w:rsidRPr="00F07EE5" w:rsidRDefault="00F07EE5" w:rsidP="00F04ED9">
      <w:pPr>
        <w:jc w:val="both"/>
        <w:rPr>
          <w:rFonts w:asciiTheme="minorHAnsi" w:hAnsiTheme="minorHAnsi"/>
          <w:sz w:val="24"/>
          <w:szCs w:val="24"/>
        </w:rPr>
      </w:pPr>
    </w:p>
    <w:p w:rsidR="00F07EE5" w:rsidRPr="00F07EE5" w:rsidRDefault="00F07EE5" w:rsidP="00F04ED9">
      <w:pPr>
        <w:jc w:val="both"/>
        <w:rPr>
          <w:rFonts w:asciiTheme="minorHAnsi" w:hAnsiTheme="minorHAnsi"/>
          <w:sz w:val="24"/>
          <w:szCs w:val="24"/>
        </w:rPr>
      </w:pPr>
      <w:r w:rsidRPr="00F07EE5">
        <w:rPr>
          <w:rFonts w:asciiTheme="minorHAnsi" w:hAnsiTheme="minorHAnsi"/>
          <w:sz w:val="24"/>
          <w:szCs w:val="24"/>
        </w:rPr>
        <w:t>Les principes suivants ont permis la réalisation de la cartographie des zones à enjeu environnemental :</w:t>
      </w:r>
    </w:p>
    <w:p w:rsidR="00B4311B" w:rsidRPr="00F07EE5" w:rsidRDefault="00B4311B" w:rsidP="00F04ED9">
      <w:pPr>
        <w:pStyle w:val="Paragraphedeliste"/>
        <w:numPr>
          <w:ilvl w:val="1"/>
          <w:numId w:val="11"/>
        </w:numPr>
        <w:jc w:val="both"/>
        <w:rPr>
          <w:rFonts w:asciiTheme="minorHAnsi" w:hAnsiTheme="minorHAnsi"/>
          <w:sz w:val="24"/>
          <w:szCs w:val="24"/>
        </w:rPr>
      </w:pPr>
      <w:r w:rsidRPr="00F07EE5">
        <w:rPr>
          <w:rFonts w:asciiTheme="minorHAnsi" w:hAnsiTheme="minorHAnsi"/>
          <w:sz w:val="24"/>
          <w:szCs w:val="24"/>
        </w:rPr>
        <w:t>Pour les communes ayant réalisé + de 6</w:t>
      </w:r>
      <w:r w:rsidR="00F07EE5">
        <w:rPr>
          <w:rFonts w:asciiTheme="minorHAnsi" w:hAnsiTheme="minorHAnsi"/>
          <w:sz w:val="24"/>
          <w:szCs w:val="24"/>
        </w:rPr>
        <w:t xml:space="preserve">0% des contrôles, une extrapolation des </w:t>
      </w:r>
      <w:r w:rsidRPr="00F07EE5">
        <w:rPr>
          <w:rFonts w:asciiTheme="minorHAnsi" w:hAnsiTheme="minorHAnsi"/>
          <w:sz w:val="24"/>
          <w:szCs w:val="24"/>
        </w:rPr>
        <w:t>débits de rejet à 100% en</w:t>
      </w:r>
      <w:r w:rsidR="00F07EE5">
        <w:rPr>
          <w:rFonts w:asciiTheme="minorHAnsi" w:hAnsiTheme="minorHAnsi"/>
          <w:sz w:val="24"/>
          <w:szCs w:val="24"/>
        </w:rPr>
        <w:t xml:space="preserve"> fonction des données fournies : </w:t>
      </w:r>
    </w:p>
    <w:p w:rsidR="00B4311B" w:rsidRPr="00F07EE5" w:rsidRDefault="00B4311B" w:rsidP="00F04ED9">
      <w:pPr>
        <w:pStyle w:val="Paragraphedeliste"/>
        <w:numPr>
          <w:ilvl w:val="2"/>
          <w:numId w:val="11"/>
        </w:numPr>
        <w:jc w:val="both"/>
        <w:rPr>
          <w:rFonts w:asciiTheme="minorHAnsi" w:hAnsiTheme="minorHAnsi"/>
          <w:b/>
          <w:sz w:val="24"/>
          <w:szCs w:val="24"/>
        </w:rPr>
      </w:pPr>
      <w:r w:rsidRPr="00F07EE5">
        <w:rPr>
          <w:rFonts w:asciiTheme="minorHAnsi" w:hAnsiTheme="minorHAnsi"/>
          <w:sz w:val="24"/>
          <w:szCs w:val="24"/>
        </w:rPr>
        <w:t xml:space="preserve">Le travail réalisé sur ces </w:t>
      </w:r>
      <w:r w:rsidR="00F07EE5">
        <w:rPr>
          <w:rFonts w:asciiTheme="minorHAnsi" w:hAnsiTheme="minorHAnsi"/>
          <w:sz w:val="24"/>
          <w:szCs w:val="24"/>
        </w:rPr>
        <w:t xml:space="preserve">territoires de SPANC a permis de définir un ratio à l’échelle du bassin versant </w:t>
      </w:r>
      <w:r w:rsidRPr="00F07EE5">
        <w:rPr>
          <w:rFonts w:asciiTheme="minorHAnsi" w:hAnsiTheme="minorHAnsi"/>
          <w:sz w:val="24"/>
          <w:szCs w:val="24"/>
        </w:rPr>
        <w:t xml:space="preserve">: </w:t>
      </w:r>
      <w:r w:rsidRPr="00F07EE5">
        <w:rPr>
          <w:rFonts w:asciiTheme="minorHAnsi" w:hAnsiTheme="minorHAnsi"/>
          <w:b/>
          <w:sz w:val="24"/>
          <w:szCs w:val="24"/>
        </w:rPr>
        <w:t>24% des installations non conformes rejettent dans le milieu superficiel</w:t>
      </w:r>
      <w:r w:rsidR="00F07EE5">
        <w:rPr>
          <w:rFonts w:asciiTheme="minorHAnsi" w:hAnsiTheme="minorHAnsi"/>
          <w:b/>
          <w:sz w:val="24"/>
          <w:szCs w:val="24"/>
        </w:rPr>
        <w:t> ;</w:t>
      </w:r>
    </w:p>
    <w:p w:rsidR="00B4311B" w:rsidRPr="00F07EE5" w:rsidRDefault="00F07EE5" w:rsidP="00F04ED9">
      <w:pPr>
        <w:pStyle w:val="Paragraphedeliste"/>
        <w:numPr>
          <w:ilvl w:val="2"/>
          <w:numId w:val="11"/>
        </w:numPr>
        <w:jc w:val="both"/>
        <w:rPr>
          <w:rFonts w:asciiTheme="minorHAnsi" w:hAnsiTheme="minorHAnsi"/>
          <w:sz w:val="24"/>
          <w:szCs w:val="24"/>
        </w:rPr>
      </w:pPr>
      <w:r>
        <w:rPr>
          <w:rFonts w:asciiTheme="minorHAnsi" w:hAnsiTheme="minorHAnsi"/>
          <w:sz w:val="24"/>
          <w:szCs w:val="24"/>
        </w:rPr>
        <w:t xml:space="preserve">Cependant, </w:t>
      </w:r>
      <w:r w:rsidR="00B4311B" w:rsidRPr="00F07EE5">
        <w:rPr>
          <w:rFonts w:asciiTheme="minorHAnsi" w:hAnsiTheme="minorHAnsi"/>
          <w:sz w:val="24"/>
          <w:szCs w:val="24"/>
        </w:rPr>
        <w:t>certains SPANC n’ont pas différencié les rejets non conformes superficiels et les rejets infiltrés. De ce fait, il n’est pas possible d’établir de carte</w:t>
      </w:r>
      <w:r>
        <w:rPr>
          <w:rFonts w:asciiTheme="minorHAnsi" w:hAnsiTheme="minorHAnsi"/>
          <w:sz w:val="24"/>
          <w:szCs w:val="24"/>
        </w:rPr>
        <w:t>.</w:t>
      </w:r>
      <w:r w:rsidR="00B4311B" w:rsidRPr="00F07EE5">
        <w:rPr>
          <w:rFonts w:asciiTheme="minorHAnsi" w:hAnsiTheme="minorHAnsi"/>
          <w:sz w:val="24"/>
          <w:szCs w:val="24"/>
        </w:rPr>
        <w:t xml:space="preserve"> </w:t>
      </w:r>
      <w:r>
        <w:rPr>
          <w:rFonts w:asciiTheme="minorHAnsi" w:hAnsiTheme="minorHAnsi"/>
          <w:sz w:val="24"/>
          <w:szCs w:val="24"/>
        </w:rPr>
        <w:t xml:space="preserve">Néanmoins, </w:t>
      </w:r>
      <w:r w:rsidR="00B4311B" w:rsidRPr="00F07EE5">
        <w:rPr>
          <w:rFonts w:asciiTheme="minorHAnsi" w:hAnsiTheme="minorHAnsi"/>
          <w:sz w:val="24"/>
          <w:szCs w:val="24"/>
        </w:rPr>
        <w:t>avec une bonne probabilité d’exactitude,</w:t>
      </w:r>
      <w:r>
        <w:rPr>
          <w:rFonts w:asciiTheme="minorHAnsi" w:hAnsiTheme="minorHAnsi"/>
          <w:sz w:val="24"/>
          <w:szCs w:val="24"/>
        </w:rPr>
        <w:t xml:space="preserve"> il est envisageable </w:t>
      </w:r>
      <w:r w:rsidR="00B4311B" w:rsidRPr="00F07EE5">
        <w:rPr>
          <w:rFonts w:asciiTheme="minorHAnsi" w:hAnsiTheme="minorHAnsi"/>
          <w:sz w:val="24"/>
          <w:szCs w:val="24"/>
        </w:rPr>
        <w:t>que certaines communes ont un impact même si on ne peut cartographier la zone concernée avec la méthode</w:t>
      </w:r>
      <w:r>
        <w:rPr>
          <w:rFonts w:asciiTheme="minorHAnsi" w:hAnsiTheme="minorHAnsi"/>
          <w:sz w:val="24"/>
          <w:szCs w:val="24"/>
        </w:rPr>
        <w:t>.</w:t>
      </w:r>
    </w:p>
    <w:p w:rsidR="00B4311B" w:rsidRPr="00F07EE5" w:rsidRDefault="00B4311B" w:rsidP="00F04ED9">
      <w:pPr>
        <w:pStyle w:val="Paragraphedeliste"/>
        <w:numPr>
          <w:ilvl w:val="1"/>
          <w:numId w:val="11"/>
        </w:numPr>
        <w:jc w:val="both"/>
        <w:rPr>
          <w:rFonts w:asciiTheme="minorHAnsi" w:hAnsiTheme="minorHAnsi"/>
          <w:sz w:val="24"/>
          <w:szCs w:val="24"/>
        </w:rPr>
      </w:pPr>
      <w:r w:rsidRPr="00F07EE5">
        <w:rPr>
          <w:rFonts w:asciiTheme="minorHAnsi" w:hAnsiTheme="minorHAnsi"/>
          <w:sz w:val="24"/>
          <w:szCs w:val="24"/>
        </w:rPr>
        <w:t xml:space="preserve">Pour les communes contrôlées à moins de 60 % (avec ou sans SPANC ou zonage) aucune extrapolation </w:t>
      </w:r>
      <w:r w:rsidR="00F07EE5">
        <w:rPr>
          <w:rFonts w:asciiTheme="minorHAnsi" w:hAnsiTheme="minorHAnsi"/>
          <w:sz w:val="24"/>
          <w:szCs w:val="24"/>
        </w:rPr>
        <w:t xml:space="preserve">a été possible </w:t>
      </w:r>
      <w:r w:rsidRPr="00F07EE5">
        <w:rPr>
          <w:rFonts w:asciiTheme="minorHAnsi" w:hAnsiTheme="minorHAnsi"/>
          <w:sz w:val="24"/>
          <w:szCs w:val="24"/>
        </w:rPr>
        <w:t>avec la méthode.</w:t>
      </w:r>
    </w:p>
    <w:p w:rsidR="00A15A56" w:rsidRDefault="00A15A56" w:rsidP="00F04ED9">
      <w:pPr>
        <w:jc w:val="both"/>
        <w:rPr>
          <w:rFonts w:asciiTheme="minorHAnsi" w:hAnsiTheme="minorHAnsi"/>
          <w:sz w:val="24"/>
          <w:szCs w:val="24"/>
        </w:rPr>
      </w:pPr>
    </w:p>
    <w:p w:rsidR="00A15A56" w:rsidRDefault="00A15A56" w:rsidP="00F04ED9">
      <w:pPr>
        <w:jc w:val="both"/>
        <w:rPr>
          <w:rFonts w:asciiTheme="minorHAnsi" w:hAnsiTheme="minorHAnsi"/>
          <w:sz w:val="24"/>
          <w:szCs w:val="24"/>
        </w:rPr>
      </w:pPr>
    </w:p>
    <w:p w:rsidR="00A15A56" w:rsidRDefault="00A15A56" w:rsidP="00F04ED9">
      <w:pPr>
        <w:jc w:val="both"/>
        <w:rPr>
          <w:rFonts w:asciiTheme="minorHAnsi" w:hAnsiTheme="minorHAnsi"/>
          <w:sz w:val="24"/>
          <w:szCs w:val="24"/>
        </w:rPr>
      </w:pPr>
    </w:p>
    <w:p w:rsidR="00A15A56" w:rsidRDefault="00A15A56" w:rsidP="00F04ED9">
      <w:pPr>
        <w:jc w:val="both"/>
        <w:rPr>
          <w:rFonts w:asciiTheme="minorHAnsi" w:hAnsiTheme="minorHAnsi"/>
          <w:sz w:val="24"/>
          <w:szCs w:val="24"/>
        </w:rPr>
      </w:pPr>
    </w:p>
    <w:p w:rsidR="00B4311B" w:rsidRPr="00F07EE5" w:rsidRDefault="009D7904" w:rsidP="00F04ED9">
      <w:pPr>
        <w:jc w:val="both"/>
        <w:rPr>
          <w:rFonts w:asciiTheme="minorHAnsi" w:hAnsiTheme="minorHAnsi"/>
          <w:sz w:val="24"/>
          <w:szCs w:val="24"/>
        </w:rPr>
      </w:pPr>
      <w:r>
        <w:rPr>
          <w:rFonts w:asciiTheme="minorHAnsi" w:hAnsiTheme="minorHAnsi"/>
          <w:sz w:val="24"/>
          <w:szCs w:val="24"/>
        </w:rPr>
        <w:t xml:space="preserve">Considérant </w:t>
      </w:r>
      <w:r w:rsidR="00B4311B" w:rsidRPr="00F07EE5">
        <w:rPr>
          <w:rFonts w:asciiTheme="minorHAnsi" w:hAnsiTheme="minorHAnsi"/>
          <w:sz w:val="24"/>
          <w:szCs w:val="24"/>
        </w:rPr>
        <w:t xml:space="preserve">que les rejets de l’ANC sont les plus </w:t>
      </w:r>
      <w:proofErr w:type="spellStart"/>
      <w:r w:rsidRPr="00F07EE5">
        <w:rPr>
          <w:rFonts w:asciiTheme="minorHAnsi" w:hAnsiTheme="minorHAnsi"/>
          <w:sz w:val="24"/>
          <w:szCs w:val="24"/>
        </w:rPr>
        <w:t>impactant</w:t>
      </w:r>
      <w:r>
        <w:rPr>
          <w:rFonts w:asciiTheme="minorHAnsi" w:hAnsiTheme="minorHAnsi"/>
          <w:sz w:val="24"/>
          <w:szCs w:val="24"/>
        </w:rPr>
        <w:t>s</w:t>
      </w:r>
      <w:proofErr w:type="spellEnd"/>
      <w:r w:rsidR="00B4311B" w:rsidRPr="00F07EE5">
        <w:rPr>
          <w:rFonts w:asciiTheme="minorHAnsi" w:hAnsiTheme="minorHAnsi"/>
          <w:sz w:val="24"/>
          <w:szCs w:val="24"/>
        </w:rPr>
        <w:t xml:space="preserve"> sur les têtes de bassin à proximité des sources  et qu’en général</w:t>
      </w:r>
      <w:r>
        <w:rPr>
          <w:rFonts w:asciiTheme="minorHAnsi" w:hAnsiTheme="minorHAnsi"/>
          <w:sz w:val="24"/>
          <w:szCs w:val="24"/>
        </w:rPr>
        <w:t>,</w:t>
      </w:r>
      <w:r w:rsidR="00B4311B" w:rsidRPr="00F07EE5">
        <w:rPr>
          <w:rFonts w:asciiTheme="minorHAnsi" w:hAnsiTheme="minorHAnsi"/>
          <w:sz w:val="24"/>
          <w:szCs w:val="24"/>
        </w:rPr>
        <w:t xml:space="preserve"> les petites communes situées dans ces zones n’ont pas encore été contrôlées ou l’ont été très peu, sur les bases de la donnée statistique de 24 % ci-dessus, </w:t>
      </w:r>
      <w:r>
        <w:rPr>
          <w:rFonts w:asciiTheme="minorHAnsi" w:hAnsiTheme="minorHAnsi"/>
          <w:sz w:val="24"/>
          <w:szCs w:val="24"/>
        </w:rPr>
        <w:t>il a été déterminé les communes</w:t>
      </w:r>
      <w:r w:rsidR="00B4311B" w:rsidRPr="00F07EE5">
        <w:rPr>
          <w:rFonts w:asciiTheme="minorHAnsi" w:hAnsiTheme="minorHAnsi"/>
          <w:sz w:val="24"/>
          <w:szCs w:val="24"/>
        </w:rPr>
        <w:t xml:space="preserve"> </w:t>
      </w:r>
      <w:r>
        <w:rPr>
          <w:rFonts w:asciiTheme="minorHAnsi" w:hAnsiTheme="minorHAnsi"/>
          <w:sz w:val="24"/>
          <w:szCs w:val="24"/>
        </w:rPr>
        <w:t xml:space="preserve">pouvant </w:t>
      </w:r>
      <w:r w:rsidR="00B4311B" w:rsidRPr="00F07EE5">
        <w:rPr>
          <w:rFonts w:asciiTheme="minorHAnsi" w:hAnsiTheme="minorHAnsi"/>
          <w:sz w:val="24"/>
          <w:szCs w:val="24"/>
        </w:rPr>
        <w:t>avoir un impact réel.</w:t>
      </w:r>
    </w:p>
    <w:p w:rsidR="00B4311B" w:rsidRPr="00F07EE5" w:rsidRDefault="00B4311B" w:rsidP="00B4311B">
      <w:pPr>
        <w:rPr>
          <w:rFonts w:asciiTheme="minorHAnsi" w:hAnsiTheme="minorHAnsi"/>
          <w:sz w:val="24"/>
          <w:szCs w:val="24"/>
        </w:rPr>
      </w:pPr>
    </w:p>
    <w:p w:rsidR="00B4311B" w:rsidRPr="00F07EE5" w:rsidRDefault="00B4311B" w:rsidP="00F04ED9">
      <w:pPr>
        <w:jc w:val="both"/>
        <w:rPr>
          <w:rFonts w:asciiTheme="minorHAnsi" w:hAnsiTheme="minorHAnsi"/>
          <w:sz w:val="24"/>
          <w:szCs w:val="24"/>
        </w:rPr>
      </w:pPr>
      <w:r w:rsidRPr="00F07EE5">
        <w:rPr>
          <w:rFonts w:asciiTheme="minorHAnsi" w:hAnsiTheme="minorHAnsi"/>
          <w:sz w:val="24"/>
          <w:szCs w:val="24"/>
        </w:rPr>
        <w:t>Le résultat de l’ensemble de la réflexion est un tableau reprenant :</w:t>
      </w:r>
    </w:p>
    <w:p w:rsidR="00B4311B" w:rsidRPr="00F07EE5" w:rsidRDefault="00B4311B" w:rsidP="00F04ED9">
      <w:pPr>
        <w:pStyle w:val="Paragraphedeliste"/>
        <w:numPr>
          <w:ilvl w:val="0"/>
          <w:numId w:val="19"/>
        </w:numPr>
        <w:jc w:val="both"/>
        <w:rPr>
          <w:rFonts w:asciiTheme="minorHAnsi" w:hAnsiTheme="minorHAnsi"/>
          <w:sz w:val="24"/>
          <w:szCs w:val="24"/>
        </w:rPr>
      </w:pPr>
      <w:r w:rsidRPr="00F07EE5">
        <w:rPr>
          <w:rFonts w:asciiTheme="minorHAnsi" w:hAnsiTheme="minorHAnsi"/>
          <w:sz w:val="24"/>
          <w:szCs w:val="24"/>
        </w:rPr>
        <w:t xml:space="preserve">les communes contrôlées à + de 60% avec un taux de dilution supérieur à 0.20 (donc avec risques) et des cartes  précises de zonage pour </w:t>
      </w:r>
      <w:r w:rsidR="00F04ED9">
        <w:rPr>
          <w:rFonts w:asciiTheme="minorHAnsi" w:hAnsiTheme="minorHAnsi"/>
          <w:sz w:val="24"/>
          <w:szCs w:val="24"/>
        </w:rPr>
        <w:t xml:space="preserve">les </w:t>
      </w:r>
      <w:r w:rsidRPr="00F07EE5">
        <w:rPr>
          <w:rFonts w:asciiTheme="minorHAnsi" w:hAnsiTheme="minorHAnsi"/>
          <w:sz w:val="24"/>
          <w:szCs w:val="24"/>
        </w:rPr>
        <w:t>communes où les rejets superficiels et les rejets</w:t>
      </w:r>
      <w:r w:rsidR="00264883">
        <w:rPr>
          <w:rFonts w:asciiTheme="minorHAnsi" w:hAnsiTheme="minorHAnsi"/>
          <w:sz w:val="24"/>
          <w:szCs w:val="24"/>
        </w:rPr>
        <w:t xml:space="preserve"> infiltrés ont été différenciés ;</w:t>
      </w:r>
    </w:p>
    <w:p w:rsidR="00264883" w:rsidRPr="003510E8" w:rsidRDefault="00B4311B" w:rsidP="003510E8">
      <w:pPr>
        <w:pStyle w:val="Paragraphedeliste"/>
        <w:numPr>
          <w:ilvl w:val="0"/>
          <w:numId w:val="19"/>
        </w:numPr>
        <w:jc w:val="both"/>
        <w:rPr>
          <w:rFonts w:asciiTheme="minorHAnsi" w:hAnsiTheme="minorHAnsi"/>
          <w:sz w:val="24"/>
          <w:szCs w:val="24"/>
        </w:rPr>
      </w:pPr>
      <w:r w:rsidRPr="00F07EE5">
        <w:rPr>
          <w:rFonts w:asciiTheme="minorHAnsi" w:hAnsiTheme="minorHAnsi"/>
          <w:sz w:val="24"/>
          <w:szCs w:val="24"/>
        </w:rPr>
        <w:t>les communes contrôlées à + de 60% avec un taux de dilution, calculé sur des bases statistiques</w:t>
      </w:r>
      <w:r w:rsidR="00264883">
        <w:rPr>
          <w:rFonts w:asciiTheme="minorHAnsi" w:hAnsiTheme="minorHAnsi"/>
          <w:sz w:val="24"/>
          <w:szCs w:val="24"/>
        </w:rPr>
        <w:t xml:space="preserve"> (extrapolation)</w:t>
      </w:r>
      <w:r w:rsidRPr="00F07EE5">
        <w:rPr>
          <w:rFonts w:asciiTheme="minorHAnsi" w:hAnsiTheme="minorHAnsi"/>
          <w:sz w:val="24"/>
          <w:szCs w:val="24"/>
        </w:rPr>
        <w:t>, supérieur à 0.20 (donc avec risques) et des cartes  de zonage reprenant le centre de la commune et les secteurs bâtis avec des liaisons hydrauliques directes vers le cours d’eau</w:t>
      </w:r>
      <w:r w:rsidR="00264883">
        <w:rPr>
          <w:rFonts w:asciiTheme="minorHAnsi" w:hAnsiTheme="minorHAnsi"/>
          <w:sz w:val="24"/>
          <w:szCs w:val="24"/>
        </w:rPr>
        <w:t> ;</w:t>
      </w:r>
    </w:p>
    <w:p w:rsidR="00B4311B" w:rsidRDefault="00B4311B" w:rsidP="00264883">
      <w:pPr>
        <w:pStyle w:val="Paragraphedeliste"/>
        <w:numPr>
          <w:ilvl w:val="0"/>
          <w:numId w:val="19"/>
        </w:numPr>
        <w:jc w:val="both"/>
        <w:rPr>
          <w:rFonts w:asciiTheme="minorHAnsi" w:hAnsiTheme="minorHAnsi"/>
          <w:sz w:val="24"/>
          <w:szCs w:val="24"/>
        </w:rPr>
      </w:pPr>
      <w:r w:rsidRPr="00264883">
        <w:rPr>
          <w:rFonts w:asciiTheme="minorHAnsi" w:hAnsiTheme="minorHAnsi"/>
          <w:sz w:val="24"/>
          <w:szCs w:val="24"/>
        </w:rPr>
        <w:t>Les communes de têtes de bassin contrôlées à moins de 60% avec un taux de dilution, calculé sur des bases statistiques, supérieur à 0.20 (donc avec risques) et des cartes  de zonage reprenant le centre de la commune et les secteurs bâtis avec des liaisons hydrauliques directes vers le cours d’eau</w:t>
      </w:r>
      <w:r w:rsidR="00717095" w:rsidRPr="00264883">
        <w:rPr>
          <w:rFonts w:asciiTheme="minorHAnsi" w:hAnsiTheme="minorHAnsi"/>
          <w:sz w:val="24"/>
          <w:szCs w:val="24"/>
        </w:rPr>
        <w:t>.</w:t>
      </w:r>
    </w:p>
    <w:p w:rsidR="005A1057" w:rsidRDefault="005A1057" w:rsidP="005A1057">
      <w:pPr>
        <w:jc w:val="both"/>
        <w:rPr>
          <w:rFonts w:asciiTheme="minorHAnsi" w:hAnsiTheme="minorHAnsi"/>
          <w:sz w:val="24"/>
          <w:szCs w:val="24"/>
        </w:rPr>
      </w:pPr>
    </w:p>
    <w:p w:rsidR="005A1057" w:rsidRDefault="005A1057" w:rsidP="005A1057">
      <w:pPr>
        <w:jc w:val="both"/>
        <w:rPr>
          <w:rFonts w:asciiTheme="minorHAnsi" w:hAnsiTheme="minorHAnsi"/>
          <w:sz w:val="24"/>
          <w:szCs w:val="24"/>
        </w:rPr>
      </w:pPr>
    </w:p>
    <w:p w:rsidR="005A1057" w:rsidRDefault="005A1057" w:rsidP="005A1057">
      <w:pPr>
        <w:jc w:val="both"/>
        <w:rPr>
          <w:rFonts w:asciiTheme="minorHAnsi" w:hAnsiTheme="minorHAnsi"/>
          <w:sz w:val="24"/>
          <w:szCs w:val="24"/>
        </w:rPr>
      </w:pPr>
    </w:p>
    <w:p w:rsidR="005A1057" w:rsidRDefault="005A1057" w:rsidP="005A1057">
      <w:pPr>
        <w:jc w:val="both"/>
        <w:rPr>
          <w:rFonts w:asciiTheme="minorHAnsi" w:hAnsiTheme="minorHAnsi"/>
          <w:sz w:val="24"/>
          <w:szCs w:val="24"/>
        </w:rPr>
      </w:pPr>
    </w:p>
    <w:p w:rsidR="005A1057" w:rsidRPr="005A1057" w:rsidRDefault="005A1057" w:rsidP="005A1057">
      <w:pPr>
        <w:jc w:val="right"/>
        <w:rPr>
          <w:rFonts w:asciiTheme="minorHAnsi" w:hAnsiTheme="minorHAnsi"/>
          <w:b/>
          <w:sz w:val="24"/>
          <w:szCs w:val="24"/>
        </w:rPr>
      </w:pPr>
      <w:r w:rsidRPr="005A1057">
        <w:rPr>
          <w:rFonts w:asciiTheme="minorHAnsi" w:hAnsiTheme="minorHAnsi"/>
          <w:b/>
          <w:sz w:val="24"/>
          <w:szCs w:val="24"/>
        </w:rPr>
        <w:t>Roger PRUVOST</w:t>
      </w:r>
    </w:p>
    <w:p w:rsidR="005A1057" w:rsidRPr="005A1057" w:rsidRDefault="005A1057" w:rsidP="005A1057">
      <w:pPr>
        <w:jc w:val="right"/>
        <w:rPr>
          <w:rFonts w:asciiTheme="minorHAnsi" w:hAnsiTheme="minorHAnsi"/>
          <w:sz w:val="24"/>
          <w:szCs w:val="24"/>
        </w:rPr>
      </w:pPr>
      <w:r>
        <w:rPr>
          <w:rFonts w:asciiTheme="minorHAnsi" w:hAnsiTheme="minorHAnsi"/>
          <w:noProof/>
          <w:sz w:val="24"/>
          <w:szCs w:val="24"/>
          <w:lang w:eastAsia="fr-FR"/>
        </w:rPr>
        <w:drawing>
          <wp:anchor distT="0" distB="0" distL="114300" distR="114300" simplePos="0" relativeHeight="251658240" behindDoc="0" locked="0" layoutInCell="1" allowOverlap="1">
            <wp:simplePos x="0" y="0"/>
            <wp:positionH relativeFrom="column">
              <wp:posOffset>4237990</wp:posOffset>
            </wp:positionH>
            <wp:positionV relativeFrom="page">
              <wp:posOffset>6372225</wp:posOffset>
            </wp:positionV>
            <wp:extent cx="1560830" cy="657225"/>
            <wp:effectExtent l="0" t="0" r="127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083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4"/>
          <w:szCs w:val="24"/>
        </w:rPr>
        <w:t>Président de la Commission Locale</w:t>
      </w:r>
      <w:bookmarkStart w:id="0" w:name="_GoBack"/>
      <w:bookmarkEnd w:id="0"/>
      <w:r>
        <w:rPr>
          <w:rFonts w:asciiTheme="minorHAnsi" w:hAnsiTheme="minorHAnsi"/>
          <w:sz w:val="24"/>
          <w:szCs w:val="24"/>
        </w:rPr>
        <w:t xml:space="preserve"> de l’Eau</w:t>
      </w:r>
    </w:p>
    <w:sectPr w:rsidR="005A1057" w:rsidRPr="005A10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77" w:rsidRDefault="00184877" w:rsidP="00A15A56">
      <w:r>
        <w:separator/>
      </w:r>
    </w:p>
  </w:endnote>
  <w:endnote w:type="continuationSeparator" w:id="0">
    <w:p w:rsidR="00184877" w:rsidRDefault="00184877" w:rsidP="00A1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84192"/>
      <w:docPartObj>
        <w:docPartGallery w:val="Page Numbers (Bottom of Page)"/>
        <w:docPartUnique/>
      </w:docPartObj>
    </w:sdtPr>
    <w:sdtEndPr/>
    <w:sdtContent>
      <w:p w:rsidR="00A15A56" w:rsidRDefault="00A15A56">
        <w:pPr>
          <w:pStyle w:val="Pieddepage"/>
          <w:jc w:val="right"/>
        </w:pPr>
        <w:r>
          <w:fldChar w:fldCharType="begin"/>
        </w:r>
        <w:r>
          <w:instrText>PAGE   \* MERGEFORMAT</w:instrText>
        </w:r>
        <w:r>
          <w:fldChar w:fldCharType="separate"/>
        </w:r>
        <w:r w:rsidR="005A1057">
          <w:rPr>
            <w:noProof/>
          </w:rPr>
          <w:t>5</w:t>
        </w:r>
        <w:r>
          <w:fldChar w:fldCharType="end"/>
        </w:r>
      </w:p>
    </w:sdtContent>
  </w:sdt>
  <w:p w:rsidR="00A15A56" w:rsidRPr="00A15A56" w:rsidRDefault="00A15A56">
    <w:pPr>
      <w:pStyle w:val="Pieddepage"/>
      <w:rPr>
        <w:rFonts w:asciiTheme="minorHAnsi" w:hAnsiTheme="minorHAnsi"/>
        <w:i/>
        <w:sz w:val="18"/>
        <w:szCs w:val="18"/>
      </w:rPr>
    </w:pPr>
    <w:r w:rsidRPr="00A15A56">
      <w:rPr>
        <w:rFonts w:asciiTheme="minorHAnsi" w:hAnsiTheme="minorHAnsi"/>
        <w:i/>
        <w:sz w:val="18"/>
        <w:szCs w:val="18"/>
      </w:rPr>
      <w:t>Définition et délimitation des zones à enjeu environnemental pour l’assainissement non-collectif/CLE du 6 février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77" w:rsidRDefault="00184877" w:rsidP="00A15A56">
      <w:r>
        <w:separator/>
      </w:r>
    </w:p>
  </w:footnote>
  <w:footnote w:type="continuationSeparator" w:id="0">
    <w:p w:rsidR="00184877" w:rsidRDefault="00184877" w:rsidP="00A1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56" w:rsidRDefault="00A15A56">
    <w:pPr>
      <w:pStyle w:val="En-tte"/>
    </w:pPr>
    <w:r w:rsidRPr="00A15A56">
      <w:rPr>
        <w:noProof/>
        <w:lang w:eastAsia="fr-FR"/>
      </w:rPr>
      <w:drawing>
        <wp:anchor distT="0" distB="0" distL="114300" distR="114300" simplePos="0" relativeHeight="251659264" behindDoc="0" locked="0" layoutInCell="1" allowOverlap="1" wp14:anchorId="6C2B71DC" wp14:editId="59BBFCA8">
          <wp:simplePos x="0" y="0"/>
          <wp:positionH relativeFrom="column">
            <wp:posOffset>-1009650</wp:posOffset>
          </wp:positionH>
          <wp:positionV relativeFrom="paragraph">
            <wp:posOffset>-364490</wp:posOffset>
          </wp:positionV>
          <wp:extent cx="7529830" cy="1097915"/>
          <wp:effectExtent l="0" t="0" r="0" b="6985"/>
          <wp:wrapNone/>
          <wp:docPr id="15" name="Image 15" descr="bandeau_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_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1097915"/>
                  </a:xfrm>
                  <a:prstGeom prst="rect">
                    <a:avLst/>
                  </a:prstGeom>
                  <a:noFill/>
                </pic:spPr>
              </pic:pic>
            </a:graphicData>
          </a:graphic>
          <wp14:sizeRelH relativeFrom="page">
            <wp14:pctWidth>0</wp14:pctWidth>
          </wp14:sizeRelH>
          <wp14:sizeRelV relativeFrom="page">
            <wp14:pctHeight>0</wp14:pctHeight>
          </wp14:sizeRelV>
        </wp:anchor>
      </w:drawing>
    </w:r>
    <w:r w:rsidRPr="00A15A56">
      <w:rPr>
        <w:noProof/>
        <w:lang w:eastAsia="fr-FR"/>
      </w:rPr>
      <w:drawing>
        <wp:anchor distT="0" distB="0" distL="114300" distR="114300" simplePos="0" relativeHeight="251660288" behindDoc="0" locked="0" layoutInCell="1" allowOverlap="1" wp14:anchorId="7408BC0B" wp14:editId="0E22E803">
          <wp:simplePos x="0" y="0"/>
          <wp:positionH relativeFrom="column">
            <wp:posOffset>-812165</wp:posOffset>
          </wp:positionH>
          <wp:positionV relativeFrom="paragraph">
            <wp:posOffset>-429260</wp:posOffset>
          </wp:positionV>
          <wp:extent cx="914400" cy="914400"/>
          <wp:effectExtent l="0" t="0" r="0" b="0"/>
          <wp:wrapNone/>
          <wp:docPr id="16" name="Image 16" descr="logo_cl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l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7C32B0"/>
    <w:lvl w:ilvl="0">
      <w:start w:val="1"/>
      <w:numFmt w:val="decimal"/>
      <w:pStyle w:val="Listenumros5"/>
      <w:lvlText w:val="%1."/>
      <w:lvlJc w:val="left"/>
      <w:pPr>
        <w:tabs>
          <w:tab w:val="num" w:pos="1492"/>
        </w:tabs>
        <w:ind w:left="1492" w:hanging="360"/>
      </w:pPr>
    </w:lvl>
  </w:abstractNum>
  <w:abstractNum w:abstractNumId="1">
    <w:nsid w:val="16880D49"/>
    <w:multiLevelType w:val="hybridMultilevel"/>
    <w:tmpl w:val="97F648E2"/>
    <w:lvl w:ilvl="0" w:tplc="66F4016A">
      <w:start w:val="1"/>
      <w:numFmt w:val="decimal"/>
      <w:lvlText w:val="%1."/>
      <w:lvlJc w:val="left"/>
      <w:pPr>
        <w:ind w:left="720" w:hanging="360"/>
      </w:pPr>
      <w:rPr>
        <w:b/>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807F07"/>
    <w:multiLevelType w:val="hybridMultilevel"/>
    <w:tmpl w:val="ECB435D6"/>
    <w:lvl w:ilvl="0" w:tplc="040C000F">
      <w:start w:val="1"/>
      <w:numFmt w:val="decimal"/>
      <w:lvlText w:val="%1."/>
      <w:lvlJc w:val="left"/>
      <w:pPr>
        <w:ind w:left="720" w:hanging="360"/>
      </w:pPr>
      <w:rPr>
        <w:rFonts w:cs="Times New Roman"/>
      </w:rPr>
    </w:lvl>
    <w:lvl w:ilvl="1" w:tplc="A216B630">
      <w:start w:val="1"/>
      <w:numFmt w:val="bullet"/>
      <w:lvlText w:val=""/>
      <w:lvlJc w:val="left"/>
      <w:pPr>
        <w:ind w:left="1440" w:hanging="360"/>
      </w:pPr>
      <w:rPr>
        <w:rFonts w:ascii="Symbol" w:hAnsi="Symbol" w:hint="default"/>
      </w:r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2555549"/>
    <w:multiLevelType w:val="hybridMultilevel"/>
    <w:tmpl w:val="47AAC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8B395F"/>
    <w:multiLevelType w:val="hybridMultilevel"/>
    <w:tmpl w:val="44668B64"/>
    <w:lvl w:ilvl="0" w:tplc="F1DAFFDC">
      <w:start w:val="1"/>
      <w:numFmt w:val="decimal"/>
      <w:lvlText w:val="%1."/>
      <w:lvlJc w:val="left"/>
      <w:pPr>
        <w:tabs>
          <w:tab w:val="num" w:pos="720"/>
        </w:tabs>
        <w:ind w:left="720" w:hanging="360"/>
      </w:pPr>
      <w:rPr>
        <w:rFonts w:cs="Times New Roman"/>
      </w:rPr>
    </w:lvl>
    <w:lvl w:ilvl="1" w:tplc="201C523A" w:tentative="1">
      <w:start w:val="1"/>
      <w:numFmt w:val="decimal"/>
      <w:lvlText w:val="%2."/>
      <w:lvlJc w:val="left"/>
      <w:pPr>
        <w:tabs>
          <w:tab w:val="num" w:pos="1440"/>
        </w:tabs>
        <w:ind w:left="1440" w:hanging="360"/>
      </w:pPr>
      <w:rPr>
        <w:rFonts w:cs="Times New Roman"/>
      </w:rPr>
    </w:lvl>
    <w:lvl w:ilvl="2" w:tplc="E6C83A32" w:tentative="1">
      <w:start w:val="1"/>
      <w:numFmt w:val="decimal"/>
      <w:lvlText w:val="%3."/>
      <w:lvlJc w:val="left"/>
      <w:pPr>
        <w:tabs>
          <w:tab w:val="num" w:pos="2160"/>
        </w:tabs>
        <w:ind w:left="2160" w:hanging="360"/>
      </w:pPr>
      <w:rPr>
        <w:rFonts w:cs="Times New Roman"/>
      </w:rPr>
    </w:lvl>
    <w:lvl w:ilvl="3" w:tplc="1D6E53BA" w:tentative="1">
      <w:start w:val="1"/>
      <w:numFmt w:val="decimal"/>
      <w:lvlText w:val="%4."/>
      <w:lvlJc w:val="left"/>
      <w:pPr>
        <w:tabs>
          <w:tab w:val="num" w:pos="2880"/>
        </w:tabs>
        <w:ind w:left="2880" w:hanging="360"/>
      </w:pPr>
      <w:rPr>
        <w:rFonts w:cs="Times New Roman"/>
      </w:rPr>
    </w:lvl>
    <w:lvl w:ilvl="4" w:tplc="800CA932" w:tentative="1">
      <w:start w:val="1"/>
      <w:numFmt w:val="decimal"/>
      <w:lvlText w:val="%5."/>
      <w:lvlJc w:val="left"/>
      <w:pPr>
        <w:tabs>
          <w:tab w:val="num" w:pos="3600"/>
        </w:tabs>
        <w:ind w:left="3600" w:hanging="360"/>
      </w:pPr>
      <w:rPr>
        <w:rFonts w:cs="Times New Roman"/>
      </w:rPr>
    </w:lvl>
    <w:lvl w:ilvl="5" w:tplc="79C2909C" w:tentative="1">
      <w:start w:val="1"/>
      <w:numFmt w:val="decimal"/>
      <w:lvlText w:val="%6."/>
      <w:lvlJc w:val="left"/>
      <w:pPr>
        <w:tabs>
          <w:tab w:val="num" w:pos="4320"/>
        </w:tabs>
        <w:ind w:left="4320" w:hanging="360"/>
      </w:pPr>
      <w:rPr>
        <w:rFonts w:cs="Times New Roman"/>
      </w:rPr>
    </w:lvl>
    <w:lvl w:ilvl="6" w:tplc="44E43AB4" w:tentative="1">
      <w:start w:val="1"/>
      <w:numFmt w:val="decimal"/>
      <w:lvlText w:val="%7."/>
      <w:lvlJc w:val="left"/>
      <w:pPr>
        <w:tabs>
          <w:tab w:val="num" w:pos="5040"/>
        </w:tabs>
        <w:ind w:left="5040" w:hanging="360"/>
      </w:pPr>
      <w:rPr>
        <w:rFonts w:cs="Times New Roman"/>
      </w:rPr>
    </w:lvl>
    <w:lvl w:ilvl="7" w:tplc="7700B20E" w:tentative="1">
      <w:start w:val="1"/>
      <w:numFmt w:val="decimal"/>
      <w:lvlText w:val="%8."/>
      <w:lvlJc w:val="left"/>
      <w:pPr>
        <w:tabs>
          <w:tab w:val="num" w:pos="5760"/>
        </w:tabs>
        <w:ind w:left="5760" w:hanging="360"/>
      </w:pPr>
      <w:rPr>
        <w:rFonts w:cs="Times New Roman"/>
      </w:rPr>
    </w:lvl>
    <w:lvl w:ilvl="8" w:tplc="70D66108" w:tentative="1">
      <w:start w:val="1"/>
      <w:numFmt w:val="decimal"/>
      <w:lvlText w:val="%9."/>
      <w:lvlJc w:val="left"/>
      <w:pPr>
        <w:tabs>
          <w:tab w:val="num" w:pos="6480"/>
        </w:tabs>
        <w:ind w:left="6480" w:hanging="360"/>
      </w:pPr>
      <w:rPr>
        <w:rFonts w:cs="Times New Roman"/>
      </w:rPr>
    </w:lvl>
  </w:abstractNum>
  <w:abstractNum w:abstractNumId="5">
    <w:nsid w:val="36FA5BBD"/>
    <w:multiLevelType w:val="multilevel"/>
    <w:tmpl w:val="37623374"/>
    <w:lvl w:ilvl="0">
      <w:start w:val="1"/>
      <w:numFmt w:val="decimal"/>
      <w:pStyle w:val="Titre1"/>
      <w:lvlText w:val="%1."/>
      <w:lvlJc w:val="left"/>
      <w:pPr>
        <w:tabs>
          <w:tab w:val="num" w:pos="360"/>
        </w:tabs>
        <w:ind w:left="360" w:hanging="360"/>
      </w:pPr>
      <w:rPr>
        <w:rFonts w:hint="default"/>
      </w:rPr>
    </w:lvl>
    <w:lvl w:ilvl="1">
      <w:start w:val="1"/>
      <w:numFmt w:val="decimal"/>
      <w:lvlText w:val="%1.%2."/>
      <w:lvlJc w:val="left"/>
      <w:pPr>
        <w:tabs>
          <w:tab w:val="num" w:pos="357"/>
        </w:tabs>
        <w:ind w:left="792" w:hanging="792"/>
      </w:pPr>
      <w:rPr>
        <w:rFonts w:hint="default"/>
      </w:rPr>
    </w:lvl>
    <w:lvl w:ilvl="2">
      <w:start w:val="1"/>
      <w:numFmt w:val="decimal"/>
      <w:pStyle w:val="Titre2"/>
      <w:lvlText w:val="%1.%2.%3."/>
      <w:lvlJc w:val="left"/>
      <w:pPr>
        <w:tabs>
          <w:tab w:val="num" w:pos="1440"/>
        </w:tabs>
        <w:ind w:left="1224" w:hanging="504"/>
      </w:pPr>
      <w:rPr>
        <w:rFonts w:hint="default"/>
      </w:rPr>
    </w:lvl>
    <w:lvl w:ilvl="3">
      <w:start w:val="1"/>
      <w:numFmt w:val="decimal"/>
      <w:pStyle w:val="Titre4"/>
      <w:lvlText w:val="%1.%2.%3.%4."/>
      <w:lvlJc w:val="left"/>
      <w:pPr>
        <w:tabs>
          <w:tab w:val="num" w:pos="1800"/>
        </w:tabs>
        <w:ind w:left="1728" w:hanging="648"/>
      </w:pPr>
      <w:rPr>
        <w:rFonts w:hint="default"/>
      </w:rPr>
    </w:lvl>
    <w:lvl w:ilvl="4">
      <w:start w:val="1"/>
      <w:numFmt w:val="decimal"/>
      <w:pStyle w:val="Titre5"/>
      <w:lvlText w:val="%1.%2.%3.%4.%5."/>
      <w:lvlJc w:val="left"/>
      <w:pPr>
        <w:tabs>
          <w:tab w:val="num" w:pos="2520"/>
        </w:tabs>
        <w:ind w:left="2232" w:hanging="792"/>
      </w:pPr>
      <w:rPr>
        <w:rFonts w:hint="default"/>
      </w:rPr>
    </w:lvl>
    <w:lvl w:ilvl="5">
      <w:start w:val="1"/>
      <w:numFmt w:val="decimal"/>
      <w:pStyle w:val="Titre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BF205BE"/>
    <w:multiLevelType w:val="hybridMultilevel"/>
    <w:tmpl w:val="0BA89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5E57F0"/>
    <w:multiLevelType w:val="hybridMultilevel"/>
    <w:tmpl w:val="5ED0D182"/>
    <w:lvl w:ilvl="0" w:tplc="040C000F">
      <w:start w:val="1"/>
      <w:numFmt w:val="decimal"/>
      <w:lvlText w:val="%1."/>
      <w:lvlJc w:val="left"/>
      <w:pPr>
        <w:ind w:left="720" w:hanging="360"/>
      </w:pPr>
      <w:rPr>
        <w:rFonts w:cs="Times New Roman"/>
      </w:rPr>
    </w:lvl>
    <w:lvl w:ilvl="1" w:tplc="A216B630">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5642479"/>
    <w:multiLevelType w:val="hybridMultilevel"/>
    <w:tmpl w:val="FA5EB5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nsid w:val="5A2E5FA8"/>
    <w:multiLevelType w:val="hybridMultilevel"/>
    <w:tmpl w:val="0478BA1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35F6C5A"/>
    <w:multiLevelType w:val="hybridMultilevel"/>
    <w:tmpl w:val="11206D9A"/>
    <w:lvl w:ilvl="0" w:tplc="040C000F">
      <w:start w:val="1"/>
      <w:numFmt w:val="decimal"/>
      <w:lvlText w:val="%1."/>
      <w:lvlJc w:val="left"/>
      <w:pPr>
        <w:ind w:left="720" w:hanging="360"/>
      </w:pPr>
      <w:rPr>
        <w:rFonts w:cs="Times New Roman"/>
      </w:rPr>
    </w:lvl>
    <w:lvl w:ilvl="1" w:tplc="A216B630">
      <w:start w:val="1"/>
      <w:numFmt w:val="bullet"/>
      <w:lvlText w:val=""/>
      <w:lvlJc w:val="left"/>
      <w:pPr>
        <w:ind w:left="1440" w:hanging="360"/>
      </w:pPr>
      <w:rPr>
        <w:rFonts w:ascii="Symbol" w:hAnsi="Symbol" w:hint="default"/>
      </w:r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5"/>
  </w:num>
  <w:num w:numId="3">
    <w:abstractNumId w:val="5"/>
  </w:num>
  <w:num w:numId="4">
    <w:abstractNumId w:val="5"/>
  </w:num>
  <w:num w:numId="5">
    <w:abstractNumId w:val="0"/>
  </w:num>
  <w:num w:numId="6">
    <w:abstractNumId w:val="5"/>
  </w:num>
  <w:num w:numId="7">
    <w:abstractNumId w:val="5"/>
  </w:num>
  <w:num w:numId="8">
    <w:abstractNumId w:val="5"/>
    <w:lvlOverride w:ilvl="0">
      <w:startOverride w:val="8"/>
    </w:lvlOverride>
    <w:lvlOverride w:ilvl="1">
      <w:startOverride w:val="18"/>
    </w:lvlOverride>
    <w:lvlOverride w:ilvl="2">
      <w:startOverride w:val="1"/>
    </w:lvlOverride>
    <w:lvlOverride w:ilvl="3">
      <w:startOverride w:val="1"/>
    </w:lvlOverride>
    <w:lvlOverride w:ilvl="4">
      <w:startOverride w:val="3"/>
    </w:lvlOverride>
    <w:lvlOverride w:ilvl="5">
      <w:startOverride w:val="1"/>
    </w:lvlOverride>
  </w:num>
  <w:num w:numId="9">
    <w:abstractNumId w:val="5"/>
  </w:num>
  <w:num w:numId="10">
    <w:abstractNumId w:val="5"/>
  </w:num>
  <w:num w:numId="11">
    <w:abstractNumId w:val="1"/>
  </w:num>
  <w:num w:numId="12">
    <w:abstractNumId w:val="6"/>
  </w:num>
  <w:num w:numId="13">
    <w:abstractNumId w:val="3"/>
  </w:num>
  <w:num w:numId="14">
    <w:abstractNumId w:val="9"/>
  </w:num>
  <w:num w:numId="15">
    <w:abstractNumId w:val="10"/>
  </w:num>
  <w:num w:numId="16">
    <w:abstractNumId w:val="2"/>
  </w:num>
  <w:num w:numId="17">
    <w:abstractNumId w:val="4"/>
  </w:num>
  <w:num w:numId="18">
    <w:abstractNumId w:val="7"/>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1B"/>
    <w:rsid w:val="00070439"/>
    <w:rsid w:val="00184877"/>
    <w:rsid w:val="001A4126"/>
    <w:rsid w:val="001C09B7"/>
    <w:rsid w:val="002513DC"/>
    <w:rsid w:val="00264883"/>
    <w:rsid w:val="003510E8"/>
    <w:rsid w:val="00455016"/>
    <w:rsid w:val="005A1057"/>
    <w:rsid w:val="00717095"/>
    <w:rsid w:val="009D7904"/>
    <w:rsid w:val="00A15A56"/>
    <w:rsid w:val="00A5329A"/>
    <w:rsid w:val="00B4311B"/>
    <w:rsid w:val="00F04ED9"/>
    <w:rsid w:val="00F07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13E08-6CD7-4EA8-BDBD-5C207F5D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1B"/>
  </w:style>
  <w:style w:type="paragraph" w:styleId="Titre1">
    <w:name w:val="heading 1"/>
    <w:aliases w:val="Partie"/>
    <w:basedOn w:val="NormalWeb"/>
    <w:next w:val="Normal"/>
    <w:link w:val="Titre1Car"/>
    <w:qFormat/>
    <w:rsid w:val="001A4126"/>
    <w:pPr>
      <w:numPr>
        <w:numId w:val="10"/>
      </w:numPr>
      <w:outlineLvl w:val="0"/>
    </w:pPr>
    <w:rPr>
      <w:rFonts w:ascii="Arial" w:hAnsi="Arial"/>
      <w:b/>
      <w:caps/>
      <w:sz w:val="32"/>
      <w:szCs w:val="32"/>
      <w14:shadow w14:blurRad="50800" w14:dist="38100" w14:dir="2700000" w14:sx="100000" w14:sy="100000" w14:kx="0" w14:ky="0" w14:algn="tl">
        <w14:srgbClr w14:val="000000">
          <w14:alpha w14:val="60000"/>
        </w14:srgbClr>
      </w14:shadow>
    </w:rPr>
  </w:style>
  <w:style w:type="paragraph" w:styleId="Titre2">
    <w:name w:val="heading 2"/>
    <w:aliases w:val="titre chapitre"/>
    <w:basedOn w:val="Titre3"/>
    <w:next w:val="Normal"/>
    <w:link w:val="Titre2Car"/>
    <w:autoRedefine/>
    <w:qFormat/>
    <w:rsid w:val="001A4126"/>
    <w:pPr>
      <w:numPr>
        <w:ilvl w:val="2"/>
        <w:numId w:val="10"/>
      </w:numPr>
      <w:outlineLvl w:val="1"/>
    </w:pPr>
    <w:rPr>
      <w:bCs/>
      <w:smallCaps w:val="0"/>
      <w:sz w:val="28"/>
      <w:szCs w:val="28"/>
    </w:rPr>
  </w:style>
  <w:style w:type="paragraph" w:styleId="Titre3">
    <w:name w:val="heading 3"/>
    <w:aliases w:val="sous-chapitre"/>
    <w:basedOn w:val="Titre1"/>
    <w:next w:val="Normal"/>
    <w:link w:val="Titre3Car"/>
    <w:autoRedefine/>
    <w:qFormat/>
    <w:rsid w:val="001A4126"/>
    <w:pPr>
      <w:numPr>
        <w:numId w:val="0"/>
      </w:numPr>
      <w:ind w:left="1224" w:right="567"/>
      <w:jc w:val="center"/>
      <w:outlineLvl w:val="2"/>
    </w:pPr>
    <w:rPr>
      <w:rFonts w:eastAsiaTheme="majorEastAsia" w:cstheme="majorBidi"/>
      <w:caps w:val="0"/>
      <w:smallCaps/>
      <w:sz w:val="24"/>
      <w:szCs w:val="24"/>
      <w14:shadow w14:blurRad="0" w14:dist="0" w14:dir="0" w14:sx="0" w14:sy="0" w14:kx="0" w14:ky="0" w14:algn="none">
        <w14:srgbClr w14:val="000000"/>
      </w14:shadow>
    </w:rPr>
  </w:style>
  <w:style w:type="paragraph" w:styleId="Titre4">
    <w:name w:val="heading 4"/>
    <w:basedOn w:val="Listenumros5"/>
    <w:next w:val="Normal"/>
    <w:link w:val="Titre4Car"/>
    <w:autoRedefine/>
    <w:qFormat/>
    <w:rsid w:val="001A4126"/>
    <w:pPr>
      <w:keepNext/>
      <w:numPr>
        <w:ilvl w:val="3"/>
        <w:numId w:val="10"/>
      </w:numPr>
      <w:overflowPunct w:val="0"/>
      <w:autoSpaceDE w:val="0"/>
      <w:autoSpaceDN w:val="0"/>
      <w:adjustRightInd w:val="0"/>
      <w:contextualSpacing w:val="0"/>
      <w:textAlignment w:val="baseline"/>
      <w:outlineLvl w:val="3"/>
    </w:pPr>
    <w:rPr>
      <w:b/>
      <w:i/>
      <w:smallCaps/>
      <w:snapToGrid w:val="0"/>
    </w:rPr>
  </w:style>
  <w:style w:type="paragraph" w:styleId="Titre5">
    <w:name w:val="heading 5"/>
    <w:basedOn w:val="Normal"/>
    <w:next w:val="Normal"/>
    <w:link w:val="Titre5Car"/>
    <w:qFormat/>
    <w:rsid w:val="001A4126"/>
    <w:pPr>
      <w:numPr>
        <w:ilvl w:val="4"/>
        <w:numId w:val="10"/>
      </w:numPr>
      <w:outlineLvl w:val="4"/>
    </w:pPr>
    <w:rPr>
      <w:b/>
      <w:bCs/>
    </w:rPr>
  </w:style>
  <w:style w:type="paragraph" w:styleId="Titre6">
    <w:name w:val="heading 6"/>
    <w:basedOn w:val="Normal"/>
    <w:next w:val="Normal"/>
    <w:link w:val="Titre6Car"/>
    <w:qFormat/>
    <w:rsid w:val="001A4126"/>
    <w:pPr>
      <w:keepNext/>
      <w:numPr>
        <w:ilvl w:val="5"/>
        <w:numId w:val="10"/>
      </w:numPr>
      <w:outlineLvl w:val="5"/>
    </w:pPr>
    <w:rPr>
      <w:b/>
      <w:i/>
    </w:rPr>
  </w:style>
  <w:style w:type="paragraph" w:styleId="Titre7">
    <w:name w:val="heading 7"/>
    <w:basedOn w:val="Normal"/>
    <w:next w:val="Normal"/>
    <w:link w:val="Titre7Car"/>
    <w:qFormat/>
    <w:rsid w:val="001A4126"/>
    <w:pPr>
      <w:tabs>
        <w:tab w:val="num" w:pos="1296"/>
      </w:tabs>
      <w:overflowPunct w:val="0"/>
      <w:autoSpaceDE w:val="0"/>
      <w:autoSpaceDN w:val="0"/>
      <w:adjustRightInd w:val="0"/>
      <w:spacing w:before="240" w:after="60"/>
      <w:ind w:left="1296" w:hanging="1296"/>
      <w:jc w:val="both"/>
      <w:textAlignment w:val="baseline"/>
      <w:outlineLvl w:val="6"/>
    </w:pPr>
  </w:style>
  <w:style w:type="paragraph" w:styleId="Titre8">
    <w:name w:val="heading 8"/>
    <w:basedOn w:val="Normal"/>
    <w:next w:val="Normal"/>
    <w:link w:val="Titre8Car"/>
    <w:qFormat/>
    <w:rsid w:val="001A4126"/>
    <w:pPr>
      <w:tabs>
        <w:tab w:val="num" w:pos="1440"/>
      </w:tabs>
      <w:overflowPunct w:val="0"/>
      <w:autoSpaceDE w:val="0"/>
      <w:autoSpaceDN w:val="0"/>
      <w:adjustRightInd w:val="0"/>
      <w:spacing w:before="240" w:after="60"/>
      <w:ind w:left="1440" w:hanging="1440"/>
      <w:jc w:val="both"/>
      <w:textAlignment w:val="baseline"/>
      <w:outlineLvl w:val="7"/>
    </w:pPr>
    <w:rPr>
      <w:i/>
      <w:iCs/>
    </w:rPr>
  </w:style>
  <w:style w:type="paragraph" w:styleId="Titre9">
    <w:name w:val="heading 9"/>
    <w:basedOn w:val="Normal"/>
    <w:next w:val="Normal"/>
    <w:link w:val="Titre9Car"/>
    <w:qFormat/>
    <w:rsid w:val="001A4126"/>
    <w:pPr>
      <w:tabs>
        <w:tab w:val="num" w:pos="1584"/>
      </w:tabs>
      <w:overflowPunct w:val="0"/>
      <w:autoSpaceDE w:val="0"/>
      <w:autoSpaceDN w:val="0"/>
      <w:adjustRightInd w:val="0"/>
      <w:spacing w:before="240" w:after="60"/>
      <w:ind w:left="1584" w:hanging="1584"/>
      <w:jc w:val="both"/>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2"/>
    <w:link w:val="Style2Car"/>
    <w:qFormat/>
    <w:rsid w:val="001A4126"/>
    <w:pPr>
      <w:numPr>
        <w:ilvl w:val="0"/>
        <w:numId w:val="0"/>
      </w:numPr>
      <w:tabs>
        <w:tab w:val="num" w:pos="1440"/>
      </w:tabs>
      <w:ind w:left="1224" w:right="0" w:hanging="504"/>
      <w:jc w:val="left"/>
    </w:pPr>
    <w:rPr>
      <w:rFonts w:eastAsia="Times New Roman" w:cs="Times New Roman"/>
      <w:bCs w:val="0"/>
      <w:smallCaps/>
    </w:rPr>
  </w:style>
  <w:style w:type="character" w:customStyle="1" w:styleId="Style2Car">
    <w:name w:val="Style2 Car"/>
    <w:basedOn w:val="Titre2Car"/>
    <w:link w:val="Style2"/>
    <w:rsid w:val="001A4126"/>
    <w:rPr>
      <w:rFonts w:ascii="Arial" w:eastAsiaTheme="majorEastAsia" w:hAnsi="Arial" w:cstheme="majorBidi"/>
      <w:b/>
      <w:bCs w:val="0"/>
      <w:smallCaps/>
      <w:sz w:val="28"/>
      <w:szCs w:val="28"/>
    </w:rPr>
  </w:style>
  <w:style w:type="character" w:customStyle="1" w:styleId="Titre2Car">
    <w:name w:val="Titre 2 Car"/>
    <w:aliases w:val="titre chapitre Car"/>
    <w:link w:val="Titre2"/>
    <w:rsid w:val="001A4126"/>
    <w:rPr>
      <w:rFonts w:ascii="Arial" w:eastAsiaTheme="majorEastAsia" w:hAnsi="Arial" w:cstheme="majorBidi"/>
      <w:b/>
      <w:bCs/>
      <w:sz w:val="28"/>
      <w:szCs w:val="28"/>
    </w:rPr>
  </w:style>
  <w:style w:type="paragraph" w:customStyle="1" w:styleId="Style3">
    <w:name w:val="Style3"/>
    <w:basedOn w:val="Style2"/>
    <w:link w:val="Style3Car"/>
    <w:qFormat/>
    <w:rsid w:val="001A4126"/>
    <w:pPr>
      <w:numPr>
        <w:ilvl w:val="1"/>
      </w:numPr>
      <w:tabs>
        <w:tab w:val="num" w:pos="357"/>
        <w:tab w:val="num" w:pos="1440"/>
      </w:tabs>
      <w:ind w:left="792" w:hanging="792"/>
    </w:pPr>
    <w:rPr>
      <w:caps/>
      <w:smallCaps w:val="0"/>
    </w:rPr>
  </w:style>
  <w:style w:type="character" w:customStyle="1" w:styleId="Style3Car">
    <w:name w:val="Style3 Car"/>
    <w:link w:val="Style3"/>
    <w:rsid w:val="001A4126"/>
    <w:rPr>
      <w:rFonts w:ascii="Arial" w:hAnsi="Arial"/>
      <w:b/>
      <w:caps/>
      <w:sz w:val="28"/>
      <w:szCs w:val="28"/>
    </w:rPr>
  </w:style>
  <w:style w:type="paragraph" w:customStyle="1" w:styleId="Style4">
    <w:name w:val="Style4"/>
    <w:basedOn w:val="Titre3"/>
    <w:link w:val="Style4Car"/>
    <w:qFormat/>
    <w:rsid w:val="001A4126"/>
    <w:rPr>
      <w:rFonts w:eastAsia="Times New Roman" w:cs="Times New Roman"/>
    </w:rPr>
  </w:style>
  <w:style w:type="character" w:customStyle="1" w:styleId="Style4Car">
    <w:name w:val="Style4 Car"/>
    <w:basedOn w:val="Titre3Car"/>
    <w:link w:val="Style4"/>
    <w:rsid w:val="001A4126"/>
    <w:rPr>
      <w:rFonts w:ascii="Arial" w:eastAsiaTheme="majorEastAsia" w:hAnsi="Arial" w:cstheme="majorBidi"/>
      <w:b/>
      <w:smallCaps/>
      <w:sz w:val="24"/>
      <w:szCs w:val="24"/>
    </w:rPr>
  </w:style>
  <w:style w:type="character" w:customStyle="1" w:styleId="Titre3Car">
    <w:name w:val="Titre 3 Car"/>
    <w:aliases w:val="sous-chapitre Car"/>
    <w:link w:val="Titre3"/>
    <w:rsid w:val="001A4126"/>
    <w:rPr>
      <w:rFonts w:ascii="Arial" w:eastAsiaTheme="majorEastAsia" w:hAnsi="Arial" w:cstheme="majorBidi"/>
      <w:b/>
      <w:smallCaps/>
      <w:sz w:val="24"/>
      <w:szCs w:val="24"/>
    </w:rPr>
  </w:style>
  <w:style w:type="character" w:customStyle="1" w:styleId="Titre1Car">
    <w:name w:val="Titre 1 Car"/>
    <w:aliases w:val="Partie Car"/>
    <w:basedOn w:val="Policepardfaut"/>
    <w:link w:val="Titre1"/>
    <w:rsid w:val="001A4126"/>
    <w:rPr>
      <w:rFonts w:ascii="Arial" w:hAnsi="Arial"/>
      <w:b/>
      <w:caps/>
      <w:sz w:val="32"/>
      <w:szCs w:val="32"/>
      <w:lang w:eastAsia="fr-FR"/>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semiHidden/>
    <w:unhideWhenUsed/>
    <w:rsid w:val="001A4126"/>
    <w:rPr>
      <w:rFonts w:ascii="Times New Roman" w:hAnsi="Times New Roman"/>
      <w:sz w:val="24"/>
    </w:rPr>
  </w:style>
  <w:style w:type="character" w:customStyle="1" w:styleId="Titre4Car">
    <w:name w:val="Titre 4 Car"/>
    <w:link w:val="Titre4"/>
    <w:rsid w:val="001A4126"/>
    <w:rPr>
      <w:rFonts w:ascii="Arial" w:hAnsi="Arial" w:cs="Arial"/>
      <w:b/>
      <w:i/>
      <w:smallCaps/>
      <w:snapToGrid w:val="0"/>
      <w:sz w:val="22"/>
      <w:szCs w:val="24"/>
      <w:lang w:eastAsia="fr-FR"/>
    </w:rPr>
  </w:style>
  <w:style w:type="paragraph" w:styleId="Listenumros5">
    <w:name w:val="List Number 5"/>
    <w:basedOn w:val="Normal"/>
    <w:uiPriority w:val="99"/>
    <w:semiHidden/>
    <w:unhideWhenUsed/>
    <w:rsid w:val="001A4126"/>
    <w:pPr>
      <w:numPr>
        <w:numId w:val="5"/>
      </w:numPr>
      <w:contextualSpacing/>
    </w:pPr>
  </w:style>
  <w:style w:type="character" w:customStyle="1" w:styleId="Titre5Car">
    <w:name w:val="Titre 5 Car"/>
    <w:link w:val="Titre5"/>
    <w:rsid w:val="001A4126"/>
    <w:rPr>
      <w:rFonts w:ascii="Arial" w:hAnsi="Arial" w:cs="Arial"/>
      <w:b/>
      <w:bCs/>
      <w:sz w:val="22"/>
      <w:szCs w:val="24"/>
      <w:lang w:eastAsia="fr-FR"/>
    </w:rPr>
  </w:style>
  <w:style w:type="character" w:customStyle="1" w:styleId="Titre6Car">
    <w:name w:val="Titre 6 Car"/>
    <w:link w:val="Titre6"/>
    <w:rsid w:val="001A4126"/>
    <w:rPr>
      <w:rFonts w:ascii="Arial" w:hAnsi="Arial"/>
      <w:b/>
      <w:i/>
      <w:sz w:val="22"/>
      <w:szCs w:val="24"/>
      <w:lang w:eastAsia="fr-FR"/>
    </w:rPr>
  </w:style>
  <w:style w:type="character" w:customStyle="1" w:styleId="Titre7Car">
    <w:name w:val="Titre 7 Car"/>
    <w:link w:val="Titre7"/>
    <w:rsid w:val="001A4126"/>
    <w:rPr>
      <w:rFonts w:ascii="Arial" w:hAnsi="Arial"/>
      <w:sz w:val="22"/>
      <w:szCs w:val="24"/>
      <w:lang w:eastAsia="fr-FR"/>
    </w:rPr>
  </w:style>
  <w:style w:type="character" w:customStyle="1" w:styleId="Titre8Car">
    <w:name w:val="Titre 8 Car"/>
    <w:basedOn w:val="Policepardfaut"/>
    <w:link w:val="Titre8"/>
    <w:rsid w:val="001A4126"/>
    <w:rPr>
      <w:rFonts w:ascii="Arial" w:hAnsi="Arial"/>
      <w:i/>
      <w:iCs/>
      <w:sz w:val="22"/>
      <w:szCs w:val="24"/>
      <w:lang w:eastAsia="fr-FR"/>
    </w:rPr>
  </w:style>
  <w:style w:type="character" w:customStyle="1" w:styleId="Titre9Car">
    <w:name w:val="Titre 9 Car"/>
    <w:basedOn w:val="Policepardfaut"/>
    <w:link w:val="Titre9"/>
    <w:rsid w:val="001A4126"/>
    <w:rPr>
      <w:rFonts w:ascii="Arial" w:hAnsi="Arial"/>
      <w:sz w:val="22"/>
      <w:szCs w:val="22"/>
      <w:lang w:eastAsia="fr-FR"/>
    </w:rPr>
  </w:style>
  <w:style w:type="paragraph" w:styleId="Lgende">
    <w:name w:val="caption"/>
    <w:basedOn w:val="Normal"/>
    <w:next w:val="Normal"/>
    <w:qFormat/>
    <w:rsid w:val="001A4126"/>
    <w:pPr>
      <w:overflowPunct w:val="0"/>
      <w:autoSpaceDE w:val="0"/>
      <w:autoSpaceDN w:val="0"/>
      <w:adjustRightInd w:val="0"/>
      <w:spacing w:before="120" w:after="120"/>
      <w:jc w:val="both"/>
      <w:textAlignment w:val="baseline"/>
    </w:pPr>
    <w:rPr>
      <w:b/>
      <w:bCs/>
      <w:sz w:val="20"/>
      <w:szCs w:val="20"/>
    </w:rPr>
  </w:style>
  <w:style w:type="character" w:styleId="lev">
    <w:name w:val="Strong"/>
    <w:qFormat/>
    <w:rsid w:val="001A4126"/>
    <w:rPr>
      <w:b/>
      <w:bCs/>
    </w:rPr>
  </w:style>
  <w:style w:type="paragraph" w:styleId="Paragraphedeliste">
    <w:name w:val="List Paragraph"/>
    <w:basedOn w:val="Normal"/>
    <w:uiPriority w:val="34"/>
    <w:qFormat/>
    <w:rsid w:val="001A4126"/>
    <w:pPr>
      <w:spacing w:after="200" w:line="276" w:lineRule="auto"/>
      <w:ind w:left="720"/>
      <w:contextualSpacing/>
    </w:pPr>
    <w:rPr>
      <w:rFonts w:ascii="Calibri" w:eastAsia="Calibri" w:hAnsi="Calibri"/>
    </w:rPr>
  </w:style>
  <w:style w:type="paragraph" w:styleId="En-tte">
    <w:name w:val="header"/>
    <w:basedOn w:val="Normal"/>
    <w:link w:val="En-tteCar"/>
    <w:uiPriority w:val="99"/>
    <w:unhideWhenUsed/>
    <w:rsid w:val="00A15A56"/>
    <w:pPr>
      <w:tabs>
        <w:tab w:val="center" w:pos="4536"/>
        <w:tab w:val="right" w:pos="9072"/>
      </w:tabs>
    </w:pPr>
  </w:style>
  <w:style w:type="character" w:customStyle="1" w:styleId="En-tteCar">
    <w:name w:val="En-tête Car"/>
    <w:basedOn w:val="Policepardfaut"/>
    <w:link w:val="En-tte"/>
    <w:uiPriority w:val="99"/>
    <w:rsid w:val="00A15A56"/>
  </w:style>
  <w:style w:type="paragraph" w:styleId="Pieddepage">
    <w:name w:val="footer"/>
    <w:basedOn w:val="Normal"/>
    <w:link w:val="PieddepageCar"/>
    <w:uiPriority w:val="99"/>
    <w:unhideWhenUsed/>
    <w:rsid w:val="00A15A56"/>
    <w:pPr>
      <w:tabs>
        <w:tab w:val="center" w:pos="4536"/>
        <w:tab w:val="right" w:pos="9072"/>
      </w:tabs>
    </w:pPr>
  </w:style>
  <w:style w:type="character" w:customStyle="1" w:styleId="PieddepageCar">
    <w:name w:val="Pied de page Car"/>
    <w:basedOn w:val="Policepardfaut"/>
    <w:link w:val="Pieddepage"/>
    <w:uiPriority w:val="99"/>
    <w:rsid w:val="00A1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4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1178</Words>
  <Characters>6482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Bruyelle</dc:creator>
  <cp:lastModifiedBy>Syndicat Mixte Canche et Affluents</cp:lastModifiedBy>
  <cp:revision>7</cp:revision>
  <dcterms:created xsi:type="dcterms:W3CDTF">2014-02-26T13:21:00Z</dcterms:created>
  <dcterms:modified xsi:type="dcterms:W3CDTF">2014-02-27T09:26:00Z</dcterms:modified>
</cp:coreProperties>
</file>